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F861" w14:textId="1048FB72" w:rsidR="00EB205B" w:rsidRPr="00191427" w:rsidRDefault="00676A41" w:rsidP="00191427">
      <w:pPr>
        <w:pStyle w:val="Title"/>
      </w:pPr>
      <w:r w:rsidRPr="00191427">
        <w:t xml:space="preserve">Message guide to </w:t>
      </w:r>
      <w:r w:rsidR="00091D14" w:rsidRPr="00191427">
        <w:t xml:space="preserve">clearly </w:t>
      </w:r>
      <w:r w:rsidR="005525C2" w:rsidRPr="00191427">
        <w:t xml:space="preserve">communicate with </w:t>
      </w:r>
      <w:r w:rsidR="00A96C6C" w:rsidRPr="00191427">
        <w:t>Missourians</w:t>
      </w:r>
      <w:r w:rsidR="005525C2" w:rsidRPr="00191427">
        <w:t xml:space="preserve"> about </w:t>
      </w:r>
      <w:r w:rsidR="000C1B2A" w:rsidRPr="00191427">
        <w:t xml:space="preserve">Medicaid </w:t>
      </w:r>
      <w:r w:rsidR="005525C2" w:rsidRPr="00191427">
        <w:t>e</w:t>
      </w:r>
      <w:r w:rsidR="000F737D" w:rsidRPr="00191427">
        <w:t xml:space="preserve">xpansion </w:t>
      </w:r>
    </w:p>
    <w:p w14:paraId="5570191A" w14:textId="77777777" w:rsidR="009A5DAF" w:rsidRPr="00030618" w:rsidRDefault="009A5DAF" w:rsidP="009A5DAF">
      <w:pPr>
        <w:pStyle w:val="Heading1"/>
      </w:pPr>
      <w:bookmarkStart w:id="0" w:name="_Hlk19619708"/>
      <w:proofErr w:type="spellStart"/>
      <w:r w:rsidRPr="00030618">
        <w:t>Bosanski</w:t>
      </w:r>
      <w:proofErr w:type="spellEnd"/>
      <w:r w:rsidRPr="00030618">
        <w:t xml:space="preserve"> (Bosnian)</w:t>
      </w:r>
    </w:p>
    <w:p w14:paraId="1F6A2E6C" w14:textId="00C54CA8" w:rsidR="008D17DE" w:rsidRDefault="00AC7003" w:rsidP="00BF66C5">
      <w:r>
        <w:t xml:space="preserve">Updated </w:t>
      </w:r>
      <w:r w:rsidR="004D734B">
        <w:t>April 1, 202</w:t>
      </w:r>
      <w:r w:rsidR="00035A45">
        <w:t>3</w:t>
      </w:r>
    </w:p>
    <w:p w14:paraId="40402702" w14:textId="5D642DE6" w:rsidR="002D020C" w:rsidRDefault="002D020C" w:rsidP="00BE0473">
      <w:pPr>
        <w:pStyle w:val="Heading1"/>
        <w:spacing w:before="360"/>
      </w:pPr>
      <w:r>
        <w:t>About this guide</w:t>
      </w:r>
    </w:p>
    <w:p w14:paraId="6FC41374" w14:textId="0B0E4E04" w:rsidR="00036102" w:rsidRDefault="00036102" w:rsidP="00B32858">
      <w:pPr>
        <w:spacing w:after="60"/>
      </w:pPr>
      <w:r>
        <w:t xml:space="preserve">Missouri Foundation for Health </w:t>
      </w:r>
      <w:r w:rsidR="003F1498" w:rsidRPr="00B32858">
        <w:t>created t</w:t>
      </w:r>
      <w:r>
        <w:t>his guide t</w:t>
      </w:r>
      <w:r w:rsidR="003F1498" w:rsidRPr="00B32858">
        <w:t xml:space="preserve">o help </w:t>
      </w:r>
      <w:r w:rsidRPr="00255740">
        <w:t>enrollment assisters</w:t>
      </w:r>
      <w:r>
        <w:t>,</w:t>
      </w:r>
      <w:r w:rsidRPr="00255740">
        <w:t xml:space="preserve"> </w:t>
      </w:r>
      <w:r w:rsidR="00BE0473">
        <w:t xml:space="preserve">health care professionals, community </w:t>
      </w:r>
      <w:r w:rsidR="003F1498" w:rsidRPr="00B32858">
        <w:t xml:space="preserve">organizations, </w:t>
      </w:r>
      <w:r>
        <w:t xml:space="preserve">and </w:t>
      </w:r>
      <w:r w:rsidR="003F1498" w:rsidRPr="00B32858">
        <w:t>advocates</w:t>
      </w:r>
      <w:r w:rsidR="00A75F36">
        <w:t xml:space="preserve"> </w:t>
      </w:r>
      <w:r w:rsidR="008D17DE">
        <w:t>communicate about</w:t>
      </w:r>
      <w:r w:rsidR="00A75F36" w:rsidRPr="00722172">
        <w:t xml:space="preserve"> the expansion of Medicaid in Missouri</w:t>
      </w:r>
      <w:r w:rsidR="00A75F36">
        <w:t>. This guide:</w:t>
      </w:r>
    </w:p>
    <w:p w14:paraId="7E6DFC7E" w14:textId="175EBC98" w:rsidR="005823DC" w:rsidRDefault="00F43BB0" w:rsidP="00C5359D">
      <w:pPr>
        <w:pStyle w:val="ListParagraph"/>
        <w:numPr>
          <w:ilvl w:val="0"/>
          <w:numId w:val="9"/>
        </w:numPr>
      </w:pPr>
      <w:r>
        <w:t xml:space="preserve">Gives a framework </w:t>
      </w:r>
      <w:r w:rsidR="007A3095">
        <w:t>to build</w:t>
      </w:r>
      <w:r w:rsidR="006058F8">
        <w:t xml:space="preserve"> </w:t>
      </w:r>
      <w:r w:rsidR="00AD426C">
        <w:t>written</w:t>
      </w:r>
      <w:r w:rsidR="00091D14">
        <w:t xml:space="preserve">, </w:t>
      </w:r>
      <w:r w:rsidR="00AD426C">
        <w:t>spoken</w:t>
      </w:r>
      <w:r w:rsidR="00091D14">
        <w:t>, and digital</w:t>
      </w:r>
      <w:r w:rsidR="00AD426C">
        <w:t xml:space="preserve"> </w:t>
      </w:r>
      <w:r w:rsidR="006058F8">
        <w:t>communications</w:t>
      </w:r>
      <w:r>
        <w:t xml:space="preserve"> </w:t>
      </w:r>
      <w:r w:rsidR="00173D21">
        <w:t>that will motivate Missourians to apply for Medicaid</w:t>
      </w:r>
      <w:r w:rsidR="00026740">
        <w:t xml:space="preserve"> </w:t>
      </w:r>
    </w:p>
    <w:p w14:paraId="3FDE52DA" w14:textId="283E81AE" w:rsidR="00F43BB0" w:rsidRDefault="00FE2A01" w:rsidP="00C5359D">
      <w:pPr>
        <w:pStyle w:val="ListParagraph"/>
        <w:numPr>
          <w:ilvl w:val="0"/>
          <w:numId w:val="9"/>
        </w:numPr>
      </w:pPr>
      <w:r>
        <w:t xml:space="preserve">Includes </w:t>
      </w:r>
      <w:r w:rsidR="00173D21">
        <w:t xml:space="preserve">key messages to tailor your </w:t>
      </w:r>
      <w:r w:rsidR="006058F8">
        <w:t>communication</w:t>
      </w:r>
      <w:r w:rsidR="00173D21">
        <w:t xml:space="preserve"> to your audience</w:t>
      </w:r>
    </w:p>
    <w:p w14:paraId="410E9D13" w14:textId="16C00B3B" w:rsidR="0021366A" w:rsidRPr="00BE0473" w:rsidRDefault="00E9758C" w:rsidP="00FD36F3">
      <w:r>
        <w:t xml:space="preserve">To </w:t>
      </w:r>
      <w:r w:rsidR="005372A9">
        <w:t>inform</w:t>
      </w:r>
      <w:r>
        <w:t xml:space="preserve"> this guide, </w:t>
      </w:r>
      <w:r w:rsidR="00B84849">
        <w:t>MFH partners carried out focus groups with uninsured Missourians who will likely qualify for expanded Medicaid</w:t>
      </w:r>
      <w:r>
        <w:t xml:space="preserve">. The </w:t>
      </w:r>
      <w:r w:rsidR="005D4AE6">
        <w:t xml:space="preserve">focus groups identified </w:t>
      </w:r>
      <w:r w:rsidR="000D136C">
        <w:t xml:space="preserve">barriers, motivators, and gaps in knowledge. See </w:t>
      </w:r>
      <w:hyperlink w:anchor="_Appendix_1:_Key" w:history="1">
        <w:r w:rsidR="000D136C" w:rsidRPr="0068141A">
          <w:rPr>
            <w:rStyle w:val="Hyperlink"/>
          </w:rPr>
          <w:t>Appendix 1</w:t>
        </w:r>
      </w:hyperlink>
      <w:r w:rsidR="000D136C">
        <w:t xml:space="preserve"> for </w:t>
      </w:r>
      <w:r w:rsidR="00482390">
        <w:t>a summary of the key</w:t>
      </w:r>
      <w:r w:rsidR="000D136C">
        <w:t xml:space="preserve"> focus group findings. </w:t>
      </w:r>
    </w:p>
    <w:p w14:paraId="73CE406B" w14:textId="50239A9E" w:rsidR="00103BD4" w:rsidRDefault="00103BD4" w:rsidP="00BE0473">
      <w:pPr>
        <w:pStyle w:val="Heading1"/>
        <w:spacing w:before="360"/>
      </w:pPr>
      <w:r>
        <w:t xml:space="preserve">How </w:t>
      </w:r>
      <w:r w:rsidR="00C67131">
        <w:t>can I motivate Missourians to apply for Medicaid when it expands?</w:t>
      </w:r>
    </w:p>
    <w:p w14:paraId="28B5A74C" w14:textId="2875DFDF" w:rsidR="00DC2AF5" w:rsidRDefault="00617B24" w:rsidP="007B3BAC">
      <w:r>
        <w:t xml:space="preserve">To </w:t>
      </w:r>
      <w:r w:rsidR="00E160B7">
        <w:t>create a message</w:t>
      </w:r>
      <w:r w:rsidR="00DC2AF5">
        <w:t xml:space="preserve"> that will </w:t>
      </w:r>
      <w:r w:rsidR="007B3BAC">
        <w:t>resonate with your audience and motivate them to apply for Medicaid through MO HealthNe</w:t>
      </w:r>
      <w:r w:rsidR="00DC2AF5">
        <w:t>t</w:t>
      </w:r>
      <w:r>
        <w:t>:</w:t>
      </w:r>
      <w:r w:rsidR="00D6430A">
        <w:t xml:space="preserve"> </w:t>
      </w:r>
    </w:p>
    <w:p w14:paraId="3B93898D" w14:textId="4D1A40E2" w:rsidR="00DC2AF5" w:rsidRDefault="00D6430A" w:rsidP="00C5359D">
      <w:pPr>
        <w:pStyle w:val="ListParagraph"/>
        <w:numPr>
          <w:ilvl w:val="0"/>
          <w:numId w:val="13"/>
        </w:numPr>
      </w:pPr>
      <w:r>
        <w:t xml:space="preserve">Start with </w:t>
      </w:r>
      <w:r w:rsidR="00E95965">
        <w:t>“</w:t>
      </w:r>
      <w:r w:rsidR="00DC2AF5">
        <w:t>4 parts</w:t>
      </w:r>
      <w:r w:rsidR="00B06385">
        <w:t xml:space="preserve"> to include</w:t>
      </w:r>
      <w:r w:rsidR="004C5B23">
        <w:t xml:space="preserve"> in your communication</w:t>
      </w:r>
      <w:r w:rsidR="00E95965">
        <w:t>”</w:t>
      </w:r>
      <w:r w:rsidR="00BA383C">
        <w:t xml:space="preserve"> </w:t>
      </w:r>
      <w:r w:rsidR="00C736FA">
        <w:t xml:space="preserve">(see </w:t>
      </w:r>
      <w:r w:rsidR="0068141A">
        <w:t>below</w:t>
      </w:r>
      <w:r w:rsidR="00C736FA">
        <w:t>)</w:t>
      </w:r>
    </w:p>
    <w:p w14:paraId="48239D3E" w14:textId="220A9CD8" w:rsidR="0021366A" w:rsidRDefault="000078BA" w:rsidP="0021366A">
      <w:pPr>
        <w:pStyle w:val="ListParagraph"/>
        <w:numPr>
          <w:ilvl w:val="0"/>
          <w:numId w:val="13"/>
        </w:numPr>
      </w:pPr>
      <w:r>
        <w:t>Add messages for each part u</w:t>
      </w:r>
      <w:r w:rsidR="00C736FA">
        <w:t xml:space="preserve">sing the table on pages </w:t>
      </w:r>
      <w:r w:rsidR="0068141A">
        <w:t>2</w:t>
      </w:r>
      <w:r w:rsidR="00C736FA">
        <w:t>-</w:t>
      </w:r>
      <w:r w:rsidR="0068141A">
        <w:t>4</w:t>
      </w:r>
      <w:r>
        <w:t>. I</w:t>
      </w:r>
      <w:r w:rsidR="00D6430A">
        <w:t>nclude the c</w:t>
      </w:r>
      <w:r w:rsidR="007F7327">
        <w:t xml:space="preserve">ore messages </w:t>
      </w:r>
      <w:r w:rsidR="00BA383C">
        <w:t xml:space="preserve">and </w:t>
      </w:r>
      <w:r w:rsidR="00C736FA">
        <w:t>choose</w:t>
      </w:r>
      <w:r w:rsidR="00D6430A">
        <w:t xml:space="preserve"> s</w:t>
      </w:r>
      <w:r w:rsidR="007F7327">
        <w:t>upporting messages</w:t>
      </w:r>
      <w:r w:rsidR="00BA383C">
        <w:t>, as needed,</w:t>
      </w:r>
      <w:r w:rsidR="007F7327">
        <w:t xml:space="preserve"> to tailor your communication to your audience</w:t>
      </w:r>
      <w:r>
        <w:t>.</w:t>
      </w:r>
    </w:p>
    <w:p w14:paraId="26E6B5AD" w14:textId="0A600499" w:rsidR="000253DF" w:rsidRDefault="004C5B23" w:rsidP="00BE0473">
      <w:pPr>
        <w:pStyle w:val="Category"/>
        <w:spacing w:before="240" w:after="240"/>
      </w:pPr>
      <w:r>
        <w:t>4 parts to include in your communication</w:t>
      </w:r>
      <w:r w:rsidR="0059054E">
        <w:t>:</w:t>
      </w:r>
    </w:p>
    <w:p w14:paraId="52649CDC" w14:textId="5851EEE7" w:rsidR="00BB5749" w:rsidRDefault="00C5359D" w:rsidP="002B146B">
      <w:pPr>
        <w:rPr>
          <w:szCs w:val="24"/>
        </w:rPr>
      </w:pPr>
      <w:r>
        <w:rPr>
          <w:noProof/>
          <w:szCs w:val="24"/>
        </w:rPr>
        <mc:AlternateContent>
          <mc:Choice Requires="wpg">
            <w:drawing>
              <wp:anchor distT="0" distB="0" distL="114300" distR="114300" simplePos="0" relativeHeight="251658240" behindDoc="0" locked="0" layoutInCell="1" allowOverlap="1" wp14:anchorId="5A46EA02" wp14:editId="158768B6">
                <wp:simplePos x="0" y="0"/>
                <wp:positionH relativeFrom="column">
                  <wp:posOffset>635</wp:posOffset>
                </wp:positionH>
                <wp:positionV relativeFrom="paragraph">
                  <wp:posOffset>67310</wp:posOffset>
                </wp:positionV>
                <wp:extent cx="6675120" cy="2063364"/>
                <wp:effectExtent l="0" t="0" r="0" b="0"/>
                <wp:wrapNone/>
                <wp:docPr id="3" name="Group 3"/>
                <wp:cNvGraphicFramePr/>
                <a:graphic xmlns:a="http://schemas.openxmlformats.org/drawingml/2006/main">
                  <a:graphicData uri="http://schemas.microsoft.com/office/word/2010/wordprocessingGroup">
                    <wpg:wgp>
                      <wpg:cNvGrpSpPr/>
                      <wpg:grpSpPr>
                        <a:xfrm>
                          <a:off x="0" y="0"/>
                          <a:ext cx="6675120" cy="2063364"/>
                          <a:chOff x="0" y="0"/>
                          <a:chExt cx="6675120" cy="2063364"/>
                        </a:xfrm>
                      </wpg:grpSpPr>
                      <wps:wsp>
                        <wps:cNvPr id="18" name="Rectangle: Rounded Corners 18"/>
                        <wps:cNvSpPr/>
                        <wps:spPr>
                          <a:xfrm>
                            <a:off x="0" y="540689"/>
                            <a:ext cx="6675120" cy="457200"/>
                          </a:xfrm>
                          <a:prstGeom prst="roundRect">
                            <a:avLst>
                              <a:gd name="adj" fmla="val 30393"/>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wps:txbx>
                        <wps:bodyPr wrap="square" rtlCol="0" anchor="ctr">
                          <a:noAutofit/>
                        </wps:bodyPr>
                      </wps:wsp>
                      <wps:wsp>
                        <wps:cNvPr id="21" name="Rectangle: Rounded Corners 21"/>
                        <wps:cNvSpPr/>
                        <wps:spPr>
                          <a:xfrm>
                            <a:off x="0" y="1065475"/>
                            <a:ext cx="6675120" cy="457200"/>
                          </a:xfrm>
                          <a:prstGeom prst="roundRect">
                            <a:avLst>
                              <a:gd name="adj" fmla="val 30088"/>
                            </a:avLst>
                          </a:prstGeom>
                          <a:solidFill>
                            <a:schemeClr val="accent5">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wps:txbx>
                        <wps:bodyPr wrap="square" rtlCol="0" anchor="ctr">
                          <a:noAutofit/>
                        </wps:bodyPr>
                      </wps:wsp>
                      <wps:wsp>
                        <wps:cNvPr id="43" name="Rectangle: Rounded Corners 43"/>
                        <wps:cNvSpPr/>
                        <wps:spPr>
                          <a:xfrm>
                            <a:off x="0" y="1606164"/>
                            <a:ext cx="6675120" cy="457200"/>
                          </a:xfrm>
                          <a:prstGeom prst="roundRect">
                            <a:avLst>
                              <a:gd name="adj" fmla="val 28475"/>
                            </a:avLst>
                          </a:prstGeom>
                          <a:solidFill>
                            <a:schemeClr val="accent4">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wps:txbx>
                        <wps:bodyPr wrap="square" rtlCol="0" anchor="ctr">
                          <a:noAutofit/>
                        </wps:bodyPr>
                      </wps:wsp>
                      <wps:wsp>
                        <wps:cNvPr id="1" name="Rectangle: Rounded Corners 1"/>
                        <wps:cNvSpPr/>
                        <wps:spPr>
                          <a:xfrm>
                            <a:off x="0" y="0"/>
                            <a:ext cx="6675120" cy="457200"/>
                          </a:xfrm>
                          <a:prstGeom prst="roundRect">
                            <a:avLst>
                              <a:gd name="adj" fmla="val 30393"/>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wps:txbx>
                        <wps:bodyPr wrap="square" rtlCol="0" anchor="ctr">
                          <a:noAutofit/>
                        </wps:bodyPr>
                      </wps:wsp>
                    </wpg:wgp>
                  </a:graphicData>
                </a:graphic>
              </wp:anchor>
            </w:drawing>
          </mc:Choice>
          <mc:Fallback>
            <w:pict>
              <v:group w14:anchorId="5A46EA02" id="Group 3" o:spid="_x0000_s1026" style="position:absolute;margin-left:.05pt;margin-top:5.3pt;width:525.6pt;height:162.45pt;z-index:251658240" coordsize="66751,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">
                <v:roundrect id="Rectangle: Rounded Corners 18" o:spid="_x0000_s1027" style="position:absolute;top:5406;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" fillcolor="#fff07d [3206]" stroked="f" strokeweight="1pt">
                  <v:stroke joinstyle="miter"/>
                  <v:textbo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v:textbox>
                </v:roundrect>
                <v:roundrect id="Rectangle: Rounded Corners 21" o:spid="_x0000_s1028" style="position:absolute;top:10654;width:66751;height:4572;visibility:visible;mso-wrap-style:square;v-text-anchor:middle" arcsize="197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" fillcolor="#f7b27a [1944]" stroked="f" strokeweight="1pt">
                  <v:stroke joinstyle="miter"/>
                  <v:textbo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v:textbox>
                </v:roundrect>
                <v:roundrect id="Rectangle: Rounded Corners 43" o:spid="_x0000_s1029" style="position:absolute;top:16061;width:66751;height:4572;visibility:visible;mso-wrap-style:square;v-text-anchor:middle" arcsize="186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" fillcolor="#f197a9 [1943]" stroked="f" strokeweight="1pt">
                  <v:stroke joinstyle="miter"/>
                  <v:textbo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v:textbox>
                </v:roundrect>
                <v:roundrect id="Rectangle: Rounded Corners 1" o:spid="_x0000_s1030" style="position:absolute;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" fillcolor="#cceb96 [3205]" stroked="f" strokeweight="1pt">
                  <v:stroke joinstyle="miter"/>
                  <v:textbo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v:textbox>
                </v:roundrect>
              </v:group>
            </w:pict>
          </mc:Fallback>
        </mc:AlternateContent>
      </w:r>
    </w:p>
    <w:p w14:paraId="413F3801" w14:textId="236588AF" w:rsidR="00BB5749" w:rsidRDefault="00BB5749" w:rsidP="002B146B">
      <w:pPr>
        <w:rPr>
          <w:szCs w:val="24"/>
        </w:rPr>
      </w:pPr>
    </w:p>
    <w:p w14:paraId="188311AA" w14:textId="2DE3066B" w:rsidR="00BB5749" w:rsidRDefault="00BB5749" w:rsidP="002B146B">
      <w:pPr>
        <w:rPr>
          <w:szCs w:val="24"/>
        </w:rPr>
      </w:pPr>
    </w:p>
    <w:p w14:paraId="0BB75558" w14:textId="406518E5" w:rsidR="00BB5749" w:rsidRDefault="00BB5749" w:rsidP="002B146B">
      <w:pPr>
        <w:rPr>
          <w:szCs w:val="24"/>
        </w:rPr>
      </w:pPr>
    </w:p>
    <w:p w14:paraId="4DF9357C" w14:textId="1CC9E6E5" w:rsidR="00BB5749" w:rsidRDefault="00BB5749" w:rsidP="002B146B">
      <w:pPr>
        <w:rPr>
          <w:szCs w:val="24"/>
        </w:rPr>
      </w:pPr>
    </w:p>
    <w:p w14:paraId="28A9244A" w14:textId="16F01EF1" w:rsidR="00BB5749" w:rsidRDefault="00BB5749" w:rsidP="002B146B">
      <w:pPr>
        <w:rPr>
          <w:szCs w:val="24"/>
        </w:rPr>
      </w:pPr>
    </w:p>
    <w:p w14:paraId="586344E5" w14:textId="57A83393" w:rsidR="00BB5749" w:rsidRDefault="00BB5749" w:rsidP="002B146B">
      <w:pPr>
        <w:rPr>
          <w:szCs w:val="24"/>
        </w:rPr>
      </w:pPr>
    </w:p>
    <w:p w14:paraId="677D5EA7" w14:textId="6479AD09" w:rsidR="00BB5749" w:rsidRDefault="00BB5749" w:rsidP="002B146B">
      <w:pPr>
        <w:rPr>
          <w:szCs w:val="24"/>
        </w:rPr>
      </w:pPr>
    </w:p>
    <w:p w14:paraId="2AF02D4E" w14:textId="367621F9" w:rsidR="00191427" w:rsidRDefault="00191427" w:rsidP="002B146B">
      <w:pPr>
        <w:rPr>
          <w:szCs w:val="24"/>
        </w:rPr>
      </w:pPr>
    </w:p>
    <w:p w14:paraId="6D022605" w14:textId="0E3303E5" w:rsidR="00191427" w:rsidRPr="00191427" w:rsidRDefault="00191427" w:rsidP="002B146B">
      <w:pPr>
        <w:rPr>
          <w:sz w:val="20"/>
          <w:szCs w:val="20"/>
        </w:rPr>
      </w:pPr>
      <w:r w:rsidRPr="00191427">
        <w:rPr>
          <w:sz w:val="20"/>
          <w:szCs w:val="20"/>
        </w:rPr>
        <w:t xml:space="preserve">*All income </w:t>
      </w:r>
      <w:r w:rsidR="00F17783" w:rsidRPr="00191427">
        <w:rPr>
          <w:sz w:val="20"/>
          <w:szCs w:val="20"/>
        </w:rPr>
        <w:t xml:space="preserve">references </w:t>
      </w:r>
      <w:r w:rsidRPr="00191427">
        <w:rPr>
          <w:sz w:val="20"/>
          <w:szCs w:val="20"/>
        </w:rPr>
        <w:t>are based on the 202</w:t>
      </w:r>
      <w:r w:rsidR="00035A45">
        <w:rPr>
          <w:sz w:val="20"/>
          <w:szCs w:val="20"/>
        </w:rPr>
        <w:t>3</w:t>
      </w:r>
      <w:r w:rsidRPr="00191427">
        <w:rPr>
          <w:sz w:val="20"/>
          <w:szCs w:val="20"/>
        </w:rPr>
        <w:t xml:space="preserve"> </w:t>
      </w:r>
      <w:hyperlink r:id="rId8" w:history="1">
        <w:r w:rsidRPr="00191427">
          <w:rPr>
            <w:rStyle w:val="Hyperlink"/>
            <w:sz w:val="20"/>
            <w:szCs w:val="20"/>
          </w:rPr>
          <w:t>federal poverty level</w:t>
        </w:r>
      </w:hyperlink>
      <w:r w:rsidRPr="00191427">
        <w:rPr>
          <w:sz w:val="20"/>
          <w:szCs w:val="20"/>
        </w:rPr>
        <w:t>.</w:t>
      </w:r>
    </w:p>
    <w:p w14:paraId="5BECDA51" w14:textId="77777777" w:rsidR="00134167" w:rsidRDefault="004C5B23" w:rsidP="008D17DE">
      <w:pPr>
        <w:pStyle w:val="Category"/>
        <w:spacing w:after="240"/>
      </w:pPr>
      <w:r>
        <w:lastRenderedPageBreak/>
        <w:t>Messages to include</w:t>
      </w:r>
      <w:r w:rsidR="000D66EA">
        <w:t xml:space="preserve"> in each part of </w:t>
      </w:r>
      <w:r w:rsidR="00B11E39">
        <w:t xml:space="preserve">your </w:t>
      </w:r>
      <w:r w:rsidR="000D66EA">
        <w:t>communication</w:t>
      </w:r>
      <w:r w:rsidR="0059054E">
        <w:t>:</w:t>
      </w:r>
    </w:p>
    <w:tbl>
      <w:tblPr>
        <w:tblStyle w:val="TableGrid"/>
        <w:tblW w:w="10512" w:type="dxa"/>
        <w:tblBorders>
          <w:top w:val="none" w:sz="0" w:space="0" w:color="auto"/>
          <w:left w:val="none" w:sz="0" w:space="0" w:color="auto"/>
          <w:bottom w:val="none" w:sz="0" w:space="0" w:color="auto"/>
          <w:right w:val="none" w:sz="0" w:space="0" w:color="auto"/>
          <w:insideH w:val="single" w:sz="4" w:space="0" w:color="16465A" w:themeColor="text2"/>
          <w:insideV w:val="none" w:sz="0" w:space="0" w:color="auto"/>
        </w:tblBorders>
        <w:tblLayout w:type="fixed"/>
        <w:tblLook w:val="04A0" w:firstRow="1" w:lastRow="0" w:firstColumn="1" w:lastColumn="0" w:noHBand="0" w:noVBand="1"/>
      </w:tblPr>
      <w:tblGrid>
        <w:gridCol w:w="2160"/>
        <w:gridCol w:w="4176"/>
        <w:gridCol w:w="4176"/>
      </w:tblGrid>
      <w:tr w:rsidR="00C13054" w14:paraId="56750104" w14:textId="77777777" w:rsidTr="00C5359D">
        <w:trPr>
          <w:tblHeader/>
        </w:trPr>
        <w:tc>
          <w:tcPr>
            <w:tcW w:w="2160" w:type="dxa"/>
            <w:shd w:val="clear" w:color="auto" w:fill="F2F2F2" w:themeFill="background1" w:themeFillShade="F2"/>
          </w:tcPr>
          <w:p w14:paraId="08E77A91" w14:textId="77777777" w:rsidR="00C13054" w:rsidRPr="00ED2FE3" w:rsidRDefault="00C13054" w:rsidP="00ED2FE3">
            <w:pPr>
              <w:pStyle w:val="Heading1"/>
              <w:spacing w:before="120"/>
              <w:rPr>
                <w:color w:val="auto"/>
              </w:rPr>
            </w:pPr>
            <w:r w:rsidRPr="00ED2FE3">
              <w:rPr>
                <w:color w:val="auto"/>
              </w:rPr>
              <w:t>Part</w:t>
            </w:r>
          </w:p>
        </w:tc>
        <w:tc>
          <w:tcPr>
            <w:tcW w:w="4176" w:type="dxa"/>
            <w:shd w:val="clear" w:color="auto" w:fill="F2F2F2" w:themeFill="background1" w:themeFillShade="F2"/>
          </w:tcPr>
          <w:p w14:paraId="3355B0B8" w14:textId="0ECBBB0E" w:rsidR="00C13054" w:rsidRPr="00ED2FE3" w:rsidRDefault="00C13054" w:rsidP="00ED2FE3">
            <w:pPr>
              <w:pStyle w:val="Heading1"/>
              <w:spacing w:before="120"/>
              <w:rPr>
                <w:color w:val="auto"/>
              </w:rPr>
            </w:pPr>
            <w:r w:rsidRPr="00ED2FE3">
              <w:rPr>
                <w:color w:val="auto"/>
              </w:rPr>
              <w:t>Core message</w:t>
            </w:r>
            <w:r w:rsidR="001316F9" w:rsidRPr="00ED2FE3">
              <w:rPr>
                <w:color w:val="auto"/>
              </w:rPr>
              <w:t>s</w:t>
            </w:r>
          </w:p>
        </w:tc>
        <w:tc>
          <w:tcPr>
            <w:tcW w:w="4176" w:type="dxa"/>
            <w:shd w:val="clear" w:color="auto" w:fill="F2F2F2" w:themeFill="background1" w:themeFillShade="F2"/>
          </w:tcPr>
          <w:p w14:paraId="7969447A" w14:textId="77777777" w:rsidR="00C13054" w:rsidRPr="00ED2FE3" w:rsidRDefault="00C13054" w:rsidP="00ED2FE3">
            <w:pPr>
              <w:pStyle w:val="Heading1"/>
              <w:spacing w:before="120"/>
              <w:rPr>
                <w:color w:val="auto"/>
              </w:rPr>
            </w:pPr>
            <w:r w:rsidRPr="00ED2FE3">
              <w:rPr>
                <w:color w:val="auto"/>
              </w:rPr>
              <w:t>Supporting messages</w:t>
            </w:r>
          </w:p>
        </w:tc>
      </w:tr>
      <w:tr w:rsidR="009A5DAF" w:rsidRPr="00AC7003" w14:paraId="5A83D637" w14:textId="77777777" w:rsidTr="00035A45">
        <w:trPr>
          <w:trHeight w:val="2429"/>
        </w:trPr>
        <w:tc>
          <w:tcPr>
            <w:tcW w:w="2160" w:type="dxa"/>
            <w:shd w:val="clear" w:color="auto" w:fill="CCEB96" w:themeFill="accent2"/>
          </w:tcPr>
          <w:p w14:paraId="61B4EAAA" w14:textId="77777777" w:rsidR="009A5DAF" w:rsidRPr="00E77C9E" w:rsidRDefault="009A5DAF" w:rsidP="009A5DAF">
            <w:pPr>
              <w:pStyle w:val="Category"/>
              <w:keepNext w:val="0"/>
              <w:numPr>
                <w:ilvl w:val="0"/>
                <w:numId w:val="12"/>
              </w:numPr>
            </w:pPr>
            <w:r w:rsidRPr="006D4E0C">
              <w:rPr>
                <w:color w:val="auto"/>
                <w:szCs w:val="28"/>
              </w:rPr>
              <w:t>Share new information about changing rules</w:t>
            </w:r>
          </w:p>
        </w:tc>
        <w:tc>
          <w:tcPr>
            <w:tcW w:w="4176" w:type="dxa"/>
            <w:shd w:val="clear" w:color="auto" w:fill="EAF7D5" w:themeFill="accent2" w:themeFillTint="66"/>
          </w:tcPr>
          <w:p w14:paraId="0A5A1047" w14:textId="0F30FFB0" w:rsidR="009A5DAF" w:rsidRPr="00035A45" w:rsidRDefault="009A5DAF" w:rsidP="00035A45">
            <w:pPr>
              <w:pStyle w:val="ListParagraph"/>
              <w:ind w:left="342" w:hanging="273"/>
              <w:rPr>
                <w:lang w:val="bs-Latn-BA"/>
              </w:rPr>
            </w:pPr>
            <w:r w:rsidRPr="009A5DAF">
              <w:rPr>
                <w:lang w:val="bs-Latn-BA"/>
              </w:rPr>
              <w:t>Pravila su se promijenila. Missouri Medicaid se proširio kako bi obuhvatio više ljudi. Sada više odraslih osoba može dobiti jeftino ili besplatno zdravstveno osiguranje preko Missouri Medicaid-a (koji se zove MO HealthNet).</w:t>
            </w:r>
          </w:p>
        </w:tc>
        <w:tc>
          <w:tcPr>
            <w:tcW w:w="4176" w:type="dxa"/>
            <w:shd w:val="clear" w:color="auto" w:fill="EAF7D5" w:themeFill="accent2" w:themeFillTint="66"/>
          </w:tcPr>
          <w:p w14:paraId="33944766" w14:textId="07ECDA41" w:rsidR="009A5DAF" w:rsidRPr="009A5DAF" w:rsidRDefault="009A5DAF" w:rsidP="009A5DAF">
            <w:pPr>
              <w:pStyle w:val="ListParagraph"/>
              <w:ind w:left="342" w:hanging="273"/>
              <w:rPr>
                <w:lang w:val="bs-Latn-BA"/>
              </w:rPr>
            </w:pPr>
            <w:r w:rsidRPr="009A5DAF">
              <w:rPr>
                <w:lang w:val="bs-Latn-BA"/>
              </w:rPr>
              <w:t>Po prvi put više odraslih osoba ispunjava uslove za jeftino ili besplatno zdravstveno osiguranje preko MO HealthNet-a. To uključuje roditelje koji prethodno nisu ispunjavali uslove, kao i odrasle osobe bez djece.</w:t>
            </w:r>
          </w:p>
        </w:tc>
      </w:tr>
      <w:tr w:rsidR="009A5DAF" w14:paraId="7552E87D" w14:textId="77777777" w:rsidTr="00C5359D">
        <w:trPr>
          <w:cantSplit/>
        </w:trPr>
        <w:tc>
          <w:tcPr>
            <w:tcW w:w="2160" w:type="dxa"/>
            <w:shd w:val="clear" w:color="auto" w:fill="FFF07D" w:themeFill="accent3"/>
          </w:tcPr>
          <w:p w14:paraId="0EBDE4BC" w14:textId="73B1CFB9" w:rsidR="009A5DAF" w:rsidRDefault="009A5DAF" w:rsidP="009A5DAF">
            <w:pPr>
              <w:pStyle w:val="Category"/>
              <w:keepNext w:val="0"/>
              <w:numPr>
                <w:ilvl w:val="0"/>
                <w:numId w:val="12"/>
              </w:numPr>
            </w:pPr>
            <w:r w:rsidRPr="006D4E0C">
              <w:rPr>
                <w:color w:val="auto"/>
              </w:rPr>
              <w:t>Address barriers</w:t>
            </w:r>
            <w:r>
              <w:rPr>
                <w:color w:val="auto"/>
              </w:rPr>
              <w:t xml:space="preserve"> of the cost of health insurance and belief they don’t qualify</w:t>
            </w:r>
          </w:p>
        </w:tc>
        <w:tc>
          <w:tcPr>
            <w:tcW w:w="4176" w:type="dxa"/>
            <w:shd w:val="clear" w:color="auto" w:fill="FFF8CB" w:themeFill="accent3" w:themeFillTint="66"/>
          </w:tcPr>
          <w:p w14:paraId="0040198D" w14:textId="77777777" w:rsidR="009A5DAF" w:rsidRPr="009A5DAF" w:rsidRDefault="009A5DAF" w:rsidP="009A5DAF">
            <w:pPr>
              <w:pStyle w:val="ListParagraph"/>
              <w:ind w:left="342" w:hanging="273"/>
              <w:rPr>
                <w:lang w:val="bs-Latn-BA"/>
              </w:rPr>
            </w:pPr>
            <w:r w:rsidRPr="009A5DAF">
              <w:rPr>
                <w:lang w:val="bs-Latn-BA"/>
              </w:rPr>
              <w:t>Besplatno ili jeftino zdravstveno osiguranje preko MO HealthNet-a čini da vam zdravstvena zaštita bude nadohvat ruke. Kad ste osigurani, ne morate birati između svog zdravlja i brige o porodici. Potrebnu njegu možete dobiti bez bankrotstva zbog računa za medicinske usluge.</w:t>
            </w:r>
          </w:p>
          <w:p w14:paraId="6A27C8FF" w14:textId="3620F6BD" w:rsidR="009A5DAF" w:rsidRPr="009A5DAF" w:rsidRDefault="009A5DAF" w:rsidP="009A5DAF">
            <w:pPr>
              <w:pStyle w:val="ListParagraph"/>
              <w:ind w:left="342" w:hanging="273"/>
              <w:rPr>
                <w:lang w:val="bs-Latn-BA"/>
              </w:rPr>
            </w:pPr>
            <w:r w:rsidRPr="009A5DAF">
              <w:rPr>
                <w:lang w:val="bs-Latn-BA"/>
              </w:rPr>
              <w:t>Čak i ako ste već pokušali da dobijete Medicaid a niste se kvalificirali, provjerite ponovo. Pravila su se promijenila, a Medicaid preko MO HealthNet-a može biti opcija za vas.</w:t>
            </w:r>
          </w:p>
        </w:tc>
        <w:tc>
          <w:tcPr>
            <w:tcW w:w="4176" w:type="dxa"/>
            <w:shd w:val="clear" w:color="auto" w:fill="FFF8CB" w:themeFill="accent3" w:themeFillTint="66"/>
          </w:tcPr>
          <w:p w14:paraId="5A5B22CD" w14:textId="719E38C7" w:rsidR="009A5DAF" w:rsidRPr="009A5DAF" w:rsidRDefault="009A5DAF" w:rsidP="009A5DAF">
            <w:pPr>
              <w:pStyle w:val="ListParagraph"/>
              <w:ind w:left="342" w:hanging="273"/>
              <w:rPr>
                <w:lang w:val="bs-Latn-BA"/>
              </w:rPr>
            </w:pPr>
            <w:r w:rsidRPr="009A5DAF">
              <w:rPr>
                <w:lang w:val="bs-Latn-BA"/>
              </w:rPr>
              <w:t>Sa zdravstvenim osiguranjem preko MO HealthNet-a, možete besplatno dobiti mnoge usluge preventivne njege. To uključuje skrining preglede raka, medicinske preglede i rutinsku vakcinaciju.</w:t>
            </w:r>
          </w:p>
        </w:tc>
      </w:tr>
      <w:tr w:rsidR="009A5DAF" w14:paraId="0DA1286B" w14:textId="77777777" w:rsidTr="005E1163">
        <w:trPr>
          <w:cantSplit/>
        </w:trPr>
        <w:tc>
          <w:tcPr>
            <w:tcW w:w="2160" w:type="dxa"/>
            <w:shd w:val="clear" w:color="auto" w:fill="F7B27A" w:themeFill="accent5" w:themeFillTint="99"/>
          </w:tcPr>
          <w:p w14:paraId="08ADF155" w14:textId="63AA39DE" w:rsidR="009A5DAF" w:rsidRPr="006D4E0C" w:rsidRDefault="009A5DAF" w:rsidP="009A5DAF">
            <w:pPr>
              <w:pStyle w:val="Category"/>
              <w:keepNext w:val="0"/>
              <w:numPr>
                <w:ilvl w:val="0"/>
                <w:numId w:val="12"/>
              </w:numPr>
              <w:rPr>
                <w:color w:val="auto"/>
              </w:rPr>
            </w:pPr>
            <w:r w:rsidRPr="006D4E0C">
              <w:rPr>
                <w:color w:val="auto"/>
              </w:rPr>
              <w:lastRenderedPageBreak/>
              <w:t>Tap into motivations</w:t>
            </w:r>
            <w:r>
              <w:rPr>
                <w:color w:val="auto"/>
              </w:rPr>
              <w:t>: health care services, access, and peace of mind</w:t>
            </w:r>
          </w:p>
        </w:tc>
        <w:tc>
          <w:tcPr>
            <w:tcW w:w="4176" w:type="dxa"/>
            <w:shd w:val="clear" w:color="auto" w:fill="FCE5D2" w:themeFill="accent5" w:themeFillTint="33"/>
          </w:tcPr>
          <w:p w14:paraId="1D3BEC33" w14:textId="77777777" w:rsidR="009A5DAF" w:rsidRPr="009A5DAF" w:rsidRDefault="009A5DAF" w:rsidP="009A5DAF">
            <w:pPr>
              <w:pStyle w:val="ListParagraph"/>
              <w:ind w:left="342" w:hanging="273"/>
              <w:rPr>
                <w:lang w:val="bs-Latn-BA"/>
              </w:rPr>
            </w:pPr>
            <w:r w:rsidRPr="009A5DAF">
              <w:rPr>
                <w:lang w:val="bs-Latn-BA"/>
              </w:rPr>
              <w:t>Sa zdravstvenim osiguranjem preko MO HealthNet-a možete dobiti potrebnu njegu kad vam zatreba. MO HealthNet pokriva odlaske kod ljekara, godišnje fizikalne preglede, lijekove na recept i još mnogo toga.</w:t>
            </w:r>
          </w:p>
          <w:p w14:paraId="1EE1241D" w14:textId="77777777" w:rsidR="009A5DAF" w:rsidRPr="009A5DAF" w:rsidRDefault="009A5DAF" w:rsidP="009A5DAF">
            <w:pPr>
              <w:pStyle w:val="ListParagraph"/>
              <w:ind w:left="342" w:hanging="273"/>
              <w:rPr>
                <w:lang w:val="bs-Latn-BA"/>
              </w:rPr>
            </w:pPr>
            <w:r w:rsidRPr="009A5DAF">
              <w:rPr>
                <w:lang w:val="bs-Latn-BA"/>
              </w:rPr>
              <w:t>Zdravstveno osiguranje preko MO HealthNet-a daje vam pristup važnoj zdravstvenoj zaštiti koja će vam pomoći da ozdravite i ostanete zdravi, od usluga mentalnog zdravlja do stomatološke njege i još mnogo toga.</w:t>
            </w:r>
          </w:p>
          <w:p w14:paraId="07FBAB8E" w14:textId="3E33403B" w:rsidR="009A5DAF" w:rsidRPr="009A5DAF" w:rsidRDefault="009A5DAF" w:rsidP="009A5DAF">
            <w:pPr>
              <w:pStyle w:val="ListParagraph"/>
              <w:ind w:left="342" w:hanging="273"/>
              <w:rPr>
                <w:lang w:val="bs-Latn-BA"/>
              </w:rPr>
            </w:pPr>
            <w:r w:rsidRPr="009A5DAF">
              <w:rPr>
                <w:lang w:val="bs-Latn-BA"/>
              </w:rPr>
              <w:t>Nesreće se događaju. Sa zdravstvenim osiguranjem preko MO HealthNet-a, možete biti spremni na neočekivano i možete biti bez brige da se nećete zadužiti zbog velikih računa za medicinske usluge.</w:t>
            </w:r>
          </w:p>
        </w:tc>
        <w:tc>
          <w:tcPr>
            <w:tcW w:w="4176" w:type="dxa"/>
            <w:shd w:val="clear" w:color="auto" w:fill="FCE5D2" w:themeFill="accent5" w:themeFillTint="33"/>
          </w:tcPr>
          <w:p w14:paraId="161DC338" w14:textId="77777777" w:rsidR="009A5DAF" w:rsidRPr="009A5DAF" w:rsidRDefault="009A5DAF" w:rsidP="009A5DAF">
            <w:pPr>
              <w:pStyle w:val="ListParagraph"/>
              <w:ind w:left="342" w:hanging="273"/>
              <w:rPr>
                <w:lang w:val="bs-Latn-BA"/>
              </w:rPr>
            </w:pPr>
            <w:r w:rsidRPr="009A5DAF">
              <w:rPr>
                <w:lang w:val="bs-Latn-BA"/>
              </w:rPr>
              <w:t>Jeste li zabrinuti za svoje zdravlje? Da li je prošlo dosta vremena od kako ste bili kod ljekara? Kada imate zdravstveno osiguranje, možete se brinuti o sebi i svojoj porodici.</w:t>
            </w:r>
          </w:p>
          <w:p w14:paraId="0ED6EADA" w14:textId="77777777" w:rsidR="009A5DAF" w:rsidRPr="009A5DAF" w:rsidRDefault="009A5DAF" w:rsidP="009A5DAF">
            <w:pPr>
              <w:pStyle w:val="ListParagraph"/>
              <w:ind w:left="342" w:hanging="273"/>
              <w:rPr>
                <w:lang w:val="bs-Latn-BA"/>
              </w:rPr>
            </w:pPr>
            <w:r w:rsidRPr="009A5DAF">
              <w:rPr>
                <w:lang w:val="bs-Latn-BA"/>
              </w:rPr>
              <w:t>Zdravstveno osiguranje preko MO HealthNet-a omogućuje vam pristup zdravstvenim radnicima, i to od kuće. Trenutno ste mogli vidjeti mnoge ljekare putem virtualnih, telezdravstvenih posjeta.</w:t>
            </w:r>
          </w:p>
          <w:p w14:paraId="65FC66D0" w14:textId="77777777" w:rsidR="009A5DAF" w:rsidRPr="009A5DAF" w:rsidRDefault="009A5DAF" w:rsidP="009A5DAF">
            <w:pPr>
              <w:pStyle w:val="ListParagraph"/>
              <w:ind w:left="342" w:hanging="273"/>
              <w:rPr>
                <w:lang w:val="bs-Latn-BA"/>
              </w:rPr>
            </w:pPr>
            <w:r w:rsidRPr="009A5DAF">
              <w:rPr>
                <w:lang w:val="bs-Latn-BA"/>
              </w:rPr>
              <w:t>Kada živite od plate do plate, da biste se brinuli o sebi i svojoj porodici ne bi trebalo da brinete o troškovima zdravstvene zaštite. Zdravstveno osiguranje preko MO HealthNet-a štiti vas i vaše najmilije.</w:t>
            </w:r>
          </w:p>
          <w:p w14:paraId="1F012D8E" w14:textId="77777777" w:rsidR="009A5DAF" w:rsidRPr="009A5DAF" w:rsidRDefault="009A5DAF" w:rsidP="009A5DAF">
            <w:pPr>
              <w:pStyle w:val="ListParagraph"/>
              <w:ind w:left="342" w:hanging="273"/>
              <w:rPr>
                <w:lang w:val="bs-Latn-BA"/>
              </w:rPr>
            </w:pPr>
            <w:r w:rsidRPr="009A5DAF">
              <w:rPr>
                <w:lang w:val="bs-Latn-BA"/>
              </w:rPr>
              <w:t>Kad ste bolesni ili ozlijeđeni, trebali biste se koncentrisati na to kako da ozdravite, a ne na to kako ćete plaćati zdravstvenu zaštitu. Kada imate zdravstveno osiguranje preko MO HealthNet-a, možete dobiti potrebnu njegu bez brige da ćete se zadužiti.</w:t>
            </w:r>
          </w:p>
          <w:p w14:paraId="26F7DB34" w14:textId="1028AC5B" w:rsidR="009A5DAF" w:rsidRPr="00035A45" w:rsidRDefault="009A5DAF" w:rsidP="00035A45">
            <w:pPr>
              <w:pStyle w:val="ListParagraph"/>
              <w:ind w:left="342" w:hanging="273"/>
              <w:rPr>
                <w:lang w:val="bs-Latn-BA"/>
              </w:rPr>
            </w:pPr>
            <w:r w:rsidRPr="009A5DAF">
              <w:rPr>
                <w:lang w:val="bs-Latn-BA"/>
              </w:rPr>
              <w:t>Slomljene kosti i nesreće mogu značiti skupe odlaske u hitnu pomoć i daljnju njegu. Sa zdravstvenim osiguranjem preko MO HealthNet-a, možete biti spremni na neočekivano.</w:t>
            </w:r>
          </w:p>
        </w:tc>
      </w:tr>
      <w:tr w:rsidR="009A5DAF" w:rsidRPr="00AC7003" w14:paraId="2B2FA3E1" w14:textId="77777777" w:rsidTr="005E1163">
        <w:trPr>
          <w:cantSplit/>
        </w:trPr>
        <w:tc>
          <w:tcPr>
            <w:tcW w:w="2160" w:type="dxa"/>
            <w:shd w:val="clear" w:color="auto" w:fill="F197A9" w:themeFill="accent4" w:themeFillTint="99"/>
          </w:tcPr>
          <w:p w14:paraId="7A985221" w14:textId="7BEA0FD7" w:rsidR="009A5DAF" w:rsidRPr="006D4E0C" w:rsidRDefault="009A5DAF" w:rsidP="009A5DAF">
            <w:pPr>
              <w:pStyle w:val="Category"/>
              <w:keepNext w:val="0"/>
              <w:numPr>
                <w:ilvl w:val="0"/>
                <w:numId w:val="12"/>
              </w:numPr>
              <w:rPr>
                <w:color w:val="auto"/>
              </w:rPr>
            </w:pPr>
            <w:r w:rsidRPr="006D4E0C">
              <w:rPr>
                <w:color w:val="auto"/>
              </w:rPr>
              <w:lastRenderedPageBreak/>
              <w:t>Offer help to understand insurance options</w:t>
            </w:r>
            <w:r>
              <w:rPr>
                <w:color w:val="auto"/>
              </w:rPr>
              <w:t xml:space="preserve"> and apply</w:t>
            </w:r>
          </w:p>
        </w:tc>
        <w:tc>
          <w:tcPr>
            <w:tcW w:w="4176" w:type="dxa"/>
            <w:shd w:val="clear" w:color="auto" w:fill="FADCE2" w:themeFill="accent4" w:themeFillTint="33"/>
          </w:tcPr>
          <w:p w14:paraId="7FDB07C8" w14:textId="30A93292" w:rsidR="009A5DAF" w:rsidRPr="009A5DAF" w:rsidRDefault="009A5DAF" w:rsidP="009A5DAF">
            <w:pPr>
              <w:pStyle w:val="ListParagraph"/>
              <w:ind w:left="342" w:hanging="273"/>
              <w:rPr>
                <w:lang w:val="bs-Latn-BA"/>
              </w:rPr>
            </w:pPr>
            <w:r w:rsidRPr="009A5DAF">
              <w:rPr>
                <w:lang w:val="bs-Latn-BA"/>
              </w:rPr>
              <w:t>Možete dobiti besplatnu pomoć da biste razumjeli svoje opcije zdravstvenog osiguranja, uključujući Medicaid preko MO HealthNet-a. Nazovite 1-800-466-3213 ili posjetite CoverMissouri.org/help i pronađite obučenog stručnjaka u svojoj blizini.</w:t>
            </w:r>
          </w:p>
        </w:tc>
        <w:tc>
          <w:tcPr>
            <w:tcW w:w="4176" w:type="dxa"/>
            <w:shd w:val="clear" w:color="auto" w:fill="FADCE2" w:themeFill="accent4" w:themeFillTint="33"/>
          </w:tcPr>
          <w:p w14:paraId="067E9337" w14:textId="77777777" w:rsidR="009A5DAF" w:rsidRPr="009A5DAF" w:rsidRDefault="009A5DAF" w:rsidP="009A5DAF">
            <w:pPr>
              <w:pStyle w:val="ListParagraph"/>
              <w:ind w:left="342" w:hanging="273"/>
              <w:rPr>
                <w:lang w:val="bs-Latn-BA"/>
              </w:rPr>
            </w:pPr>
            <w:r w:rsidRPr="009A5DAF">
              <w:rPr>
                <w:lang w:val="bs-Latn-BA"/>
              </w:rPr>
              <w:t>Želite li provjeriti da li ispunjavate uslove za Medicaid preko MO HealthNet-a sada, kad su se pravila promijenila? Ne morate to učiniti sami. Da biste pronašli besplatnu pomoć obučenog stručnjaka, nazovite 1-800-466-3213 ili idite na CoverMissouri.org/help.</w:t>
            </w:r>
          </w:p>
          <w:p w14:paraId="4C210E55" w14:textId="40E24C05" w:rsidR="009A5DAF" w:rsidRPr="009A5DAF" w:rsidRDefault="009A5DAF" w:rsidP="009A5DAF">
            <w:pPr>
              <w:pStyle w:val="ListParagraph"/>
              <w:ind w:left="342" w:hanging="273"/>
              <w:rPr>
                <w:lang w:val="bs-Latn-BA"/>
              </w:rPr>
            </w:pPr>
            <w:r w:rsidRPr="009A5DAF">
              <w:rPr>
                <w:lang w:val="bs-Latn-BA"/>
              </w:rPr>
              <w:t>Pomoćnici iz službe Cover Missouri mogu vam pomoći da utvrdite da li ispunjavate uslove za Medicaid prema novim pravilima i pomoći vam da razumijete svoje opcije zdravstvenog osiguranja. Posjetite CoverMissouri.org/help ili nazovite 1-800-466-3213 da biste zakazali besplatan, virtualni ili lični sastanak sa obučenim pomoćnikom.</w:t>
            </w:r>
          </w:p>
        </w:tc>
      </w:tr>
    </w:tbl>
    <w:p w14:paraId="584059C5" w14:textId="39746E22" w:rsidR="00134167" w:rsidRPr="00407138" w:rsidRDefault="00134167">
      <w:pPr>
        <w:spacing w:after="0"/>
        <w:rPr>
          <w:lang w:val="bs-Latn-BA"/>
        </w:rPr>
      </w:pPr>
    </w:p>
    <w:p w14:paraId="7A84A108" w14:textId="5AC1081A" w:rsidR="00134167" w:rsidRPr="00407138" w:rsidRDefault="00134167">
      <w:pPr>
        <w:spacing w:after="0"/>
        <w:rPr>
          <w:lang w:val="bs-Latn-BA"/>
        </w:rPr>
      </w:pPr>
    </w:p>
    <w:bookmarkEnd w:id="0"/>
    <w:p w14:paraId="27A06120" w14:textId="77777777" w:rsidR="00B32858" w:rsidRPr="00407138" w:rsidRDefault="00B32858">
      <w:pPr>
        <w:spacing w:after="0"/>
        <w:rPr>
          <w:rFonts w:asciiTheme="majorHAnsi" w:eastAsiaTheme="majorEastAsia" w:hAnsiTheme="majorHAnsi" w:cstheme="majorBidi"/>
          <w:color w:val="35175E" w:themeColor="accent1" w:themeShade="80"/>
          <w:sz w:val="32"/>
          <w:szCs w:val="32"/>
          <w:lang w:val="bs-Latn-BA"/>
        </w:rPr>
      </w:pPr>
      <w:r w:rsidRPr="00407138">
        <w:rPr>
          <w:lang w:val="bs-Latn-BA"/>
        </w:rPr>
        <w:br w:type="page"/>
      </w:r>
    </w:p>
    <w:p w14:paraId="591AB127" w14:textId="45DF6E89" w:rsidR="00C67131" w:rsidRDefault="00091D14" w:rsidP="00C67131">
      <w:pPr>
        <w:pStyle w:val="Heading1"/>
      </w:pPr>
      <w:bookmarkStart w:id="1" w:name="_Appendix_1:_Key"/>
      <w:bookmarkEnd w:id="1"/>
      <w:r>
        <w:lastRenderedPageBreak/>
        <w:t>Appendix 1: Key findings from focus groups that informed these messages</w:t>
      </w:r>
    </w:p>
    <w:p w14:paraId="040D83C2" w14:textId="77777777" w:rsidR="00520AAA" w:rsidRDefault="00E2545D" w:rsidP="00B32858">
      <w:pPr>
        <w:spacing w:after="60"/>
      </w:pPr>
      <w:r>
        <w:t xml:space="preserve">In April </w:t>
      </w:r>
      <w:r w:rsidRPr="00F27FA1">
        <w:t>–</w:t>
      </w:r>
      <w:r>
        <w:t xml:space="preserve"> May 2021, </w:t>
      </w:r>
      <w:r w:rsidR="00C67131">
        <w:t>Missouri Foundation for Health</w:t>
      </w:r>
      <w:r>
        <w:t>’s partners</w:t>
      </w:r>
      <w:r w:rsidR="00C67131">
        <w:t xml:space="preserve"> c</w:t>
      </w:r>
      <w:r>
        <w:t xml:space="preserve">arried out </w:t>
      </w:r>
      <w:r w:rsidR="00C67131">
        <w:t xml:space="preserve">focus groups </w:t>
      </w:r>
      <w:r>
        <w:t>with</w:t>
      </w:r>
      <w:r w:rsidR="00C67131">
        <w:t xml:space="preserve"> uninsured Missourians </w:t>
      </w:r>
      <w:r>
        <w:t>who will likely qualify</w:t>
      </w:r>
      <w:r w:rsidR="00C67131">
        <w:t xml:space="preserve"> for Medicaid when the new rules take effect. Participants represented priority populations for education efforts, including</w:t>
      </w:r>
      <w:r w:rsidR="00520AAA">
        <w:t>:</w:t>
      </w:r>
    </w:p>
    <w:p w14:paraId="4F026C23" w14:textId="77777777" w:rsidR="00520AAA" w:rsidRPr="00C5359D" w:rsidRDefault="00C67131" w:rsidP="00C5359D">
      <w:pPr>
        <w:pStyle w:val="ListParagraph"/>
        <w:numPr>
          <w:ilvl w:val="0"/>
          <w:numId w:val="7"/>
        </w:numPr>
      </w:pPr>
      <w:r w:rsidRPr="00C5359D">
        <w:t>Missourians living in rural communities</w:t>
      </w:r>
    </w:p>
    <w:p w14:paraId="26119E8B" w14:textId="77777777" w:rsidR="00520AAA" w:rsidRPr="00C5359D" w:rsidRDefault="00C67131" w:rsidP="00C5359D">
      <w:pPr>
        <w:pStyle w:val="ListParagraph"/>
        <w:numPr>
          <w:ilvl w:val="0"/>
          <w:numId w:val="7"/>
        </w:numPr>
      </w:pPr>
      <w:r w:rsidRPr="00C5359D">
        <w:t>Black Missourians</w:t>
      </w:r>
    </w:p>
    <w:p w14:paraId="233232CA" w14:textId="4FBF3919" w:rsidR="00E25F28" w:rsidRDefault="00520AAA" w:rsidP="00C5359D">
      <w:pPr>
        <w:pStyle w:val="ListParagraph"/>
        <w:numPr>
          <w:ilvl w:val="0"/>
          <w:numId w:val="7"/>
        </w:numPr>
      </w:pPr>
      <w:r w:rsidRPr="00C5359D">
        <w:t>I</w:t>
      </w:r>
      <w:r w:rsidR="00C67131" w:rsidRPr="00C5359D">
        <w:t xml:space="preserve">mmigrant communities </w:t>
      </w:r>
    </w:p>
    <w:p w14:paraId="7728F187" w14:textId="1805ACC6" w:rsidR="00520AAA" w:rsidRPr="00C5359D" w:rsidRDefault="0021366A" w:rsidP="00C5359D">
      <w:pPr>
        <w:pStyle w:val="ListParagraph"/>
        <w:numPr>
          <w:ilvl w:val="0"/>
          <w:numId w:val="7"/>
        </w:numPr>
      </w:pPr>
      <w:r>
        <w:t>Hispanic/</w:t>
      </w:r>
      <w:r w:rsidR="00E25F28">
        <w:t>Latino Missourians</w:t>
      </w:r>
      <w:r>
        <w:t>,</w:t>
      </w:r>
      <w:r w:rsidR="00E25F28">
        <w:t xml:space="preserve"> including </w:t>
      </w:r>
      <w:r w:rsidR="00C67131" w:rsidRPr="00C5359D">
        <w:t>Spanish-speaking residents</w:t>
      </w:r>
    </w:p>
    <w:p w14:paraId="3BFB2D08" w14:textId="77777777" w:rsidR="0021366A" w:rsidRDefault="0021366A" w:rsidP="00B32858">
      <w:pPr>
        <w:pStyle w:val="Category"/>
        <w:spacing w:after="0"/>
      </w:pPr>
    </w:p>
    <w:p w14:paraId="700B1C00" w14:textId="63B1EDC3" w:rsidR="00C67131" w:rsidRDefault="00C67131" w:rsidP="00B32858">
      <w:pPr>
        <w:pStyle w:val="Category"/>
        <w:spacing w:after="0"/>
      </w:pPr>
      <w:r>
        <w:t xml:space="preserve">Key findings </w:t>
      </w:r>
    </w:p>
    <w:p w14:paraId="753E2F59" w14:textId="16C77C8B" w:rsidR="00C67131" w:rsidRDefault="00023B30" w:rsidP="00C5359D">
      <w:pPr>
        <w:pStyle w:val="ListParagraph"/>
        <w:numPr>
          <w:ilvl w:val="0"/>
          <w:numId w:val="7"/>
        </w:numPr>
      </w:pPr>
      <w:r>
        <w:rPr>
          <w:b/>
          <w:bCs/>
        </w:rPr>
        <w:t xml:space="preserve">Soon-to-be eligible Missourians have </w:t>
      </w:r>
      <w:r w:rsidR="00C67131">
        <w:rPr>
          <w:b/>
          <w:bCs/>
        </w:rPr>
        <w:t xml:space="preserve">little to no awareness of </w:t>
      </w:r>
      <w:r w:rsidR="00C67131" w:rsidRPr="00BF66C5">
        <w:rPr>
          <w:b/>
          <w:bCs/>
        </w:rPr>
        <w:t>Medicaid expansion.</w:t>
      </w:r>
      <w:r w:rsidR="00C67131">
        <w:t xml:space="preserve"> Focus group participants were not aware of the pending </w:t>
      </w:r>
      <w:r>
        <w:t>Medicaid rule</w:t>
      </w:r>
      <w:r w:rsidR="00C67131">
        <w:t xml:space="preserve"> changes, and few recalled the 2020 ballot initiative. </w:t>
      </w:r>
    </w:p>
    <w:p w14:paraId="6DAB5334" w14:textId="09008593" w:rsidR="00C67131" w:rsidRDefault="00C67131" w:rsidP="00C5359D">
      <w:pPr>
        <w:pStyle w:val="ListParagraph"/>
        <w:numPr>
          <w:ilvl w:val="0"/>
          <w:numId w:val="7"/>
        </w:numPr>
      </w:pPr>
      <w:r w:rsidRPr="0015061F">
        <w:rPr>
          <w:b/>
          <w:bCs/>
        </w:rPr>
        <w:t>Health insurance is a personal issue, not a political one.</w:t>
      </w:r>
      <w:r>
        <w:t xml:space="preserve"> Across </w:t>
      </w:r>
      <w:r w:rsidR="00F0029C">
        <w:t>political groups</w:t>
      </w:r>
      <w:r>
        <w:t xml:space="preserve">, participants were eager to have access to quality, affordable health </w:t>
      </w:r>
      <w:r w:rsidR="00F0029C">
        <w:t>insurance</w:t>
      </w:r>
      <w:r>
        <w:t>.</w:t>
      </w:r>
    </w:p>
    <w:p w14:paraId="791AE4AA" w14:textId="77777777" w:rsidR="00775E83" w:rsidRDefault="00C67131" w:rsidP="00C5359D">
      <w:pPr>
        <w:pStyle w:val="ListParagraph"/>
        <w:numPr>
          <w:ilvl w:val="0"/>
          <w:numId w:val="7"/>
        </w:numPr>
      </w:pPr>
      <w:r w:rsidRPr="00DD2326">
        <w:rPr>
          <w:b/>
          <w:bCs/>
        </w:rPr>
        <w:t xml:space="preserve">Many have positive </w:t>
      </w:r>
      <w:r>
        <w:rPr>
          <w:b/>
          <w:bCs/>
        </w:rPr>
        <w:t>impressions of Medicaid or</w:t>
      </w:r>
      <w:r w:rsidRPr="00DD2326">
        <w:rPr>
          <w:b/>
          <w:bCs/>
        </w:rPr>
        <w:t xml:space="preserve"> MO HealthNet.</w:t>
      </w:r>
      <w:r>
        <w:t xml:space="preserve"> Some </w:t>
      </w:r>
      <w:r w:rsidR="00F0029C">
        <w:t>participants</w:t>
      </w:r>
      <w:r w:rsidR="002100A0">
        <w:t xml:space="preserve"> (or their spouses)</w:t>
      </w:r>
      <w:r>
        <w:t xml:space="preserve"> </w:t>
      </w:r>
      <w:r w:rsidR="002100A0">
        <w:t>had MO HealthNet for Pregnant Women</w:t>
      </w:r>
      <w:r>
        <w:t xml:space="preserve"> </w:t>
      </w:r>
      <w:r w:rsidR="002100A0">
        <w:t>during a</w:t>
      </w:r>
      <w:r>
        <w:t xml:space="preserve"> </w:t>
      </w:r>
      <w:proofErr w:type="gramStart"/>
      <w:r>
        <w:t>pregnancy</w:t>
      </w:r>
      <w:proofErr w:type="gramEnd"/>
      <w:r>
        <w:t xml:space="preserve"> or their children </w:t>
      </w:r>
      <w:r w:rsidR="00780640">
        <w:t xml:space="preserve">were </w:t>
      </w:r>
      <w:r>
        <w:t xml:space="preserve">covered. They felt the coverage was good. </w:t>
      </w:r>
    </w:p>
    <w:p w14:paraId="60A3E50E" w14:textId="5FEFEBBF" w:rsidR="00C67131" w:rsidRDefault="00775E83" w:rsidP="00C5359D">
      <w:pPr>
        <w:pStyle w:val="ListParagraph"/>
        <w:numPr>
          <w:ilvl w:val="0"/>
          <w:numId w:val="7"/>
        </w:numPr>
      </w:pPr>
      <w:r w:rsidRPr="00904EB6">
        <w:rPr>
          <w:b/>
          <w:bCs/>
        </w:rPr>
        <w:t>Familiarity with the term “Medicaid” compared to “MO HealthNet” is mixed.</w:t>
      </w:r>
      <w:r>
        <w:t xml:space="preserve"> Most people were more likely to be familiar with “Medicaid.” Those with children or other family members who have been covered through MO HealthNet were more familiar with the state program name. Some were aware that the two names represented the same program. </w:t>
      </w:r>
      <w:r w:rsidR="00C67131">
        <w:t xml:space="preserve">Some said that they were more comfortable with the </w:t>
      </w:r>
      <w:r w:rsidR="00780640">
        <w:t>term</w:t>
      </w:r>
      <w:r w:rsidR="00C67131">
        <w:t xml:space="preserve"> “MO HealthNet” compared to “Medicaid</w:t>
      </w:r>
      <w:r w:rsidR="00972644">
        <w:t xml:space="preserve">,” believing that it carried less stigma. </w:t>
      </w:r>
    </w:p>
    <w:p w14:paraId="0A972AF9" w14:textId="0E0C1E67" w:rsidR="00C67131" w:rsidRDefault="00C67131" w:rsidP="00C5359D">
      <w:pPr>
        <w:pStyle w:val="ListParagraph"/>
        <w:numPr>
          <w:ilvl w:val="0"/>
          <w:numId w:val="7"/>
        </w:numPr>
      </w:pPr>
      <w:r>
        <w:rPr>
          <w:b/>
          <w:bCs/>
        </w:rPr>
        <w:t>Most believe health insurance is out of reach financially.</w:t>
      </w:r>
      <w:r>
        <w:t xml:space="preserve"> And if they aren’t already in medical debt, they know they could be one accident away from </w:t>
      </w:r>
      <w:r w:rsidR="00617099">
        <w:t>it</w:t>
      </w:r>
      <w:r>
        <w:t>. They value coverage</w:t>
      </w:r>
      <w:r w:rsidR="00617099">
        <w:t>, but</w:t>
      </w:r>
      <w:r>
        <w:t xml:space="preserve"> many have looked for coverage in the past, only to find they did not qualify, or they could not afford the cost of health insurance. </w:t>
      </w:r>
    </w:p>
    <w:p w14:paraId="6458409C" w14:textId="77777777" w:rsidR="00C67131" w:rsidRDefault="00C67131" w:rsidP="00C5359D">
      <w:pPr>
        <w:pStyle w:val="ListParagraph"/>
        <w:numPr>
          <w:ilvl w:val="0"/>
          <w:numId w:val="7"/>
        </w:numPr>
      </w:pPr>
      <w:r>
        <w:rPr>
          <w:b/>
          <w:bCs/>
        </w:rPr>
        <w:t>Many are struggling to manage their health.</w:t>
      </w:r>
      <w:r>
        <w:t xml:space="preserve"> They regularly put off needed health services and only get care as a last resort. They want to know they can have access to many of the basics—from doctor and well-woman visits to emergency room coverage. They are also very interested in dental and mental health care. </w:t>
      </w:r>
    </w:p>
    <w:p w14:paraId="28B39CAE" w14:textId="77777777" w:rsidR="00C67131" w:rsidRDefault="00C67131" w:rsidP="00C5359D">
      <w:pPr>
        <w:pStyle w:val="ListParagraph"/>
        <w:numPr>
          <w:ilvl w:val="0"/>
          <w:numId w:val="7"/>
        </w:numPr>
      </w:pPr>
      <w:r w:rsidRPr="00DD2326">
        <w:rPr>
          <w:b/>
          <w:bCs/>
        </w:rPr>
        <w:t>There is high interest in enrolling.</w:t>
      </w:r>
      <w:r>
        <w:t xml:space="preserve"> Because of prior experience applying and being denied, or simply knowing that Medicaid is for select populations, they need to be told the rules have changed. Once they know coverage could be within reach, they want to learn more and check their eligibility. </w:t>
      </w:r>
    </w:p>
    <w:p w14:paraId="731DFF3F" w14:textId="40A422A2" w:rsidR="00BF66C5" w:rsidRDefault="00BF66C5" w:rsidP="00BF66C5"/>
    <w:sectPr w:rsidR="00BF66C5" w:rsidSect="00F34761">
      <w:footerReference w:type="default" r:id="rId9"/>
      <w:pgSz w:w="12240" w:h="15840"/>
      <w:pgMar w:top="864" w:right="864" w:bottom="1440" w:left="864"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6C62" w14:textId="77777777" w:rsidR="00863A03" w:rsidRDefault="00863A03" w:rsidP="009E6363">
      <w:pPr>
        <w:spacing w:after="0"/>
      </w:pPr>
      <w:r>
        <w:separator/>
      </w:r>
    </w:p>
    <w:p w14:paraId="75909436" w14:textId="77777777" w:rsidR="00863A03" w:rsidRDefault="00863A03"/>
  </w:endnote>
  <w:endnote w:type="continuationSeparator" w:id="0">
    <w:p w14:paraId="07DD5470" w14:textId="77777777" w:rsidR="00863A03" w:rsidRDefault="00863A03" w:rsidP="009E6363">
      <w:pPr>
        <w:spacing w:after="0"/>
      </w:pPr>
      <w:r>
        <w:continuationSeparator/>
      </w:r>
    </w:p>
    <w:p w14:paraId="50FD01E3" w14:textId="77777777" w:rsidR="00863A03" w:rsidRDefault="00863A03"/>
  </w:endnote>
  <w:endnote w:type="continuationNotice" w:id="1">
    <w:p w14:paraId="0F423357" w14:textId="77777777" w:rsidR="00863A03" w:rsidRDefault="00863A03">
      <w:pPr>
        <w:spacing w:after="0"/>
      </w:pPr>
    </w:p>
    <w:p w14:paraId="79B84115" w14:textId="77777777" w:rsidR="00863A03" w:rsidRDefault="00863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5BF7" w14:textId="697E4BAE" w:rsidR="00142271" w:rsidRDefault="00142271" w:rsidP="00142271">
    <w:pPr>
      <w:pStyle w:val="Footer"/>
      <w:rPr>
        <w:sz w:val="18"/>
        <w:szCs w:val="18"/>
      </w:rPr>
    </w:pPr>
    <w:r w:rsidRPr="00142271">
      <w:rPr>
        <w:noProof/>
        <w:color w:val="35175E" w:themeColor="accent1" w:themeShade="80"/>
        <w:sz w:val="18"/>
        <w:szCs w:val="18"/>
      </w:rPr>
      <mc:AlternateContent>
        <mc:Choice Requires="wps">
          <w:drawing>
            <wp:anchor distT="0" distB="0" distL="114300" distR="114300" simplePos="0" relativeHeight="251658240" behindDoc="0" locked="0" layoutInCell="1" allowOverlap="1" wp14:anchorId="2D2A4C92" wp14:editId="41A9CF6A">
              <wp:simplePos x="0" y="0"/>
              <wp:positionH relativeFrom="column">
                <wp:posOffset>-29845</wp:posOffset>
              </wp:positionH>
              <wp:positionV relativeFrom="paragraph">
                <wp:posOffset>119380</wp:posOffset>
              </wp:positionV>
              <wp:extent cx="676656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6656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8381D"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9.4pt" to="530.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" strokecolor="#4f228d [2404]" strokeweight="1pt">
              <v:stroke joinstyle="miter"/>
            </v:line>
          </w:pict>
        </mc:Fallback>
      </mc:AlternateContent>
    </w:r>
  </w:p>
  <w:p w14:paraId="4AEA5271" w14:textId="3DAA4360" w:rsidR="00427A2F" w:rsidRPr="00200345" w:rsidRDefault="00142271" w:rsidP="00142271">
    <w:pPr>
      <w:pStyle w:val="Footer"/>
      <w:rPr>
        <w:rFonts w:ascii="Trebuchet MS" w:hAnsi="Trebuchet MS"/>
        <w:b/>
        <w:color w:val="35175E" w:themeColor="accent1" w:themeShade="80"/>
        <w:sz w:val="16"/>
        <w:szCs w:val="20"/>
      </w:rPr>
    </w:pPr>
    <w:r w:rsidRPr="00200345">
      <w:rPr>
        <w:b/>
        <w:bCs/>
        <w:color w:val="35175E" w:themeColor="accent1" w:themeShade="80"/>
        <w:spacing w:val="20"/>
        <w:sz w:val="16"/>
        <w:szCs w:val="16"/>
      </w:rPr>
      <w:t xml:space="preserve">MEDICAID EXPANSION MESSAGE GUIDE | </w:t>
    </w:r>
    <w:r w:rsidRPr="00200345">
      <w:rPr>
        <w:color w:val="35175E" w:themeColor="accent1" w:themeShade="80"/>
        <w:spacing w:val="20"/>
        <w:sz w:val="16"/>
        <w:szCs w:val="16"/>
      </w:rPr>
      <w:t>POWERED BY MISSOURI FOUNDATION FOR HEALTH</w:t>
    </w:r>
    <w:r w:rsidRPr="00200345">
      <w:rPr>
        <w:color w:val="35175E" w:themeColor="accent1" w:themeShade="80"/>
        <w:sz w:val="16"/>
        <w:szCs w:val="16"/>
      </w:rPr>
      <w:tab/>
    </w:r>
    <w:sdt>
      <w:sdtPr>
        <w:rPr>
          <w:color w:val="35175E" w:themeColor="accent1" w:themeShade="80"/>
          <w:sz w:val="20"/>
          <w:szCs w:val="20"/>
        </w:rPr>
        <w:id w:val="1506396393"/>
        <w:docPartObj>
          <w:docPartGallery w:val="Page Numbers (Bottom of Page)"/>
          <w:docPartUnique/>
        </w:docPartObj>
      </w:sdtPr>
      <w:sdtEndPr>
        <w:rPr>
          <w:rFonts w:ascii="Trebuchet MS" w:hAnsi="Trebuchet MS"/>
          <w:b/>
          <w:noProof/>
          <w:sz w:val="18"/>
          <w:szCs w:val="22"/>
        </w:rPr>
      </w:sdtEndPr>
      <w:sdtContent>
        <w:r w:rsidRPr="00200345">
          <w:rPr>
            <w:color w:val="35175E" w:themeColor="accent1" w:themeShade="80"/>
            <w:sz w:val="20"/>
            <w:szCs w:val="20"/>
          </w:rPr>
          <w:tab/>
        </w:r>
        <w:r w:rsidR="00200345">
          <w:rPr>
            <w:color w:val="35175E" w:themeColor="accent1" w:themeShade="80"/>
            <w:sz w:val="20"/>
            <w:szCs w:val="20"/>
          </w:rPr>
          <w:tab/>
        </w:r>
        <w:r w:rsidRPr="00200345">
          <w:rPr>
            <w:color w:val="35175E" w:themeColor="accent1" w:themeShade="80"/>
            <w:sz w:val="20"/>
            <w:szCs w:val="20"/>
          </w:rPr>
          <w:t xml:space="preserve">  </w:t>
        </w:r>
        <w:r w:rsidR="00427A2F" w:rsidRPr="00200345">
          <w:rPr>
            <w:b/>
            <w:color w:val="35175E" w:themeColor="accent1" w:themeShade="80"/>
            <w:sz w:val="16"/>
            <w:szCs w:val="20"/>
          </w:rPr>
          <w:fldChar w:fldCharType="begin"/>
        </w:r>
        <w:r w:rsidR="00427A2F" w:rsidRPr="00200345">
          <w:rPr>
            <w:b/>
            <w:color w:val="35175E" w:themeColor="accent1" w:themeShade="80"/>
            <w:sz w:val="16"/>
            <w:szCs w:val="20"/>
          </w:rPr>
          <w:instrText xml:space="preserve"> PAGE   \* MERGEFORMAT </w:instrText>
        </w:r>
        <w:r w:rsidR="00427A2F" w:rsidRPr="00200345">
          <w:rPr>
            <w:b/>
            <w:color w:val="35175E" w:themeColor="accent1" w:themeShade="80"/>
            <w:sz w:val="16"/>
            <w:szCs w:val="20"/>
          </w:rPr>
          <w:fldChar w:fldCharType="separate"/>
        </w:r>
        <w:r w:rsidR="00427A2F" w:rsidRPr="00200345">
          <w:rPr>
            <w:b/>
            <w:noProof/>
            <w:color w:val="35175E" w:themeColor="accent1" w:themeShade="80"/>
            <w:sz w:val="16"/>
            <w:szCs w:val="20"/>
          </w:rPr>
          <w:t>6</w:t>
        </w:r>
        <w:r w:rsidR="00427A2F" w:rsidRPr="00200345">
          <w:rPr>
            <w:b/>
            <w:noProof/>
            <w:color w:val="35175E" w:themeColor="accent1" w:themeShade="80"/>
            <w:sz w:val="16"/>
            <w:szCs w:val="20"/>
          </w:rPr>
          <w:fldChar w:fldCharType="end"/>
        </w:r>
      </w:sdtContent>
    </w:sdt>
  </w:p>
  <w:p w14:paraId="52B2D6A9" w14:textId="77777777" w:rsidR="009A34E6" w:rsidRDefault="009A3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4D46" w14:textId="77777777" w:rsidR="00863A03" w:rsidRDefault="00863A03" w:rsidP="009E6363">
      <w:pPr>
        <w:spacing w:after="0"/>
      </w:pPr>
      <w:r>
        <w:separator/>
      </w:r>
    </w:p>
    <w:p w14:paraId="29F13AD7" w14:textId="77777777" w:rsidR="00863A03" w:rsidRDefault="00863A03"/>
  </w:footnote>
  <w:footnote w:type="continuationSeparator" w:id="0">
    <w:p w14:paraId="76603751" w14:textId="77777777" w:rsidR="00863A03" w:rsidRDefault="00863A03" w:rsidP="009E6363">
      <w:pPr>
        <w:spacing w:after="0"/>
      </w:pPr>
      <w:r>
        <w:continuationSeparator/>
      </w:r>
    </w:p>
    <w:p w14:paraId="64371AF4" w14:textId="77777777" w:rsidR="00863A03" w:rsidRDefault="00863A03"/>
  </w:footnote>
  <w:footnote w:type="continuationNotice" w:id="1">
    <w:p w14:paraId="1A62F163" w14:textId="77777777" w:rsidR="00863A03" w:rsidRDefault="00863A03">
      <w:pPr>
        <w:spacing w:after="0"/>
      </w:pPr>
    </w:p>
    <w:p w14:paraId="60D31697" w14:textId="77777777" w:rsidR="00863A03" w:rsidRDefault="00863A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9F8"/>
    <w:multiLevelType w:val="hybridMultilevel"/>
    <w:tmpl w:val="6542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120"/>
    <w:multiLevelType w:val="hybridMultilevel"/>
    <w:tmpl w:val="6D8E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C0778"/>
    <w:multiLevelType w:val="hybridMultilevel"/>
    <w:tmpl w:val="593A8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31BC"/>
    <w:multiLevelType w:val="hybridMultilevel"/>
    <w:tmpl w:val="780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019D"/>
    <w:multiLevelType w:val="hybridMultilevel"/>
    <w:tmpl w:val="1EDE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47F6"/>
    <w:multiLevelType w:val="hybridMultilevel"/>
    <w:tmpl w:val="FEAE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22A6"/>
    <w:multiLevelType w:val="hybridMultilevel"/>
    <w:tmpl w:val="035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E71CD"/>
    <w:multiLevelType w:val="hybridMultilevel"/>
    <w:tmpl w:val="1AC42B64"/>
    <w:lvl w:ilvl="0" w:tplc="1CA08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42320"/>
    <w:multiLevelType w:val="hybridMultilevel"/>
    <w:tmpl w:val="5CEAE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3550E"/>
    <w:multiLevelType w:val="hybridMultilevel"/>
    <w:tmpl w:val="B8F642C6"/>
    <w:lvl w:ilvl="0" w:tplc="3846482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2A230E"/>
    <w:multiLevelType w:val="hybridMultilevel"/>
    <w:tmpl w:val="21B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3735C"/>
    <w:multiLevelType w:val="multilevel"/>
    <w:tmpl w:val="0722F0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0C92160"/>
    <w:multiLevelType w:val="hybridMultilevel"/>
    <w:tmpl w:val="ED406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2729588">
    <w:abstractNumId w:val="1"/>
  </w:num>
  <w:num w:numId="2" w16cid:durableId="849182294">
    <w:abstractNumId w:val="4"/>
  </w:num>
  <w:num w:numId="3" w16cid:durableId="1648514994">
    <w:abstractNumId w:val="12"/>
  </w:num>
  <w:num w:numId="4" w16cid:durableId="579484180">
    <w:abstractNumId w:val="11"/>
  </w:num>
  <w:num w:numId="5" w16cid:durableId="18162240">
    <w:abstractNumId w:val="8"/>
  </w:num>
  <w:num w:numId="6" w16cid:durableId="1329334371">
    <w:abstractNumId w:val="2"/>
  </w:num>
  <w:num w:numId="7" w16cid:durableId="815419813">
    <w:abstractNumId w:val="3"/>
  </w:num>
  <w:num w:numId="8" w16cid:durableId="991955981">
    <w:abstractNumId w:val="7"/>
  </w:num>
  <w:num w:numId="9" w16cid:durableId="195392543">
    <w:abstractNumId w:val="10"/>
  </w:num>
  <w:num w:numId="10" w16cid:durableId="1015424459">
    <w:abstractNumId w:val="6"/>
  </w:num>
  <w:num w:numId="11" w16cid:durableId="71320387">
    <w:abstractNumId w:val="0"/>
  </w:num>
  <w:num w:numId="12" w16cid:durableId="1011031254">
    <w:abstractNumId w:val="9"/>
  </w:num>
  <w:num w:numId="13" w16cid:durableId="1846168107">
    <w:abstractNumId w:val="5"/>
  </w:num>
  <w:num w:numId="14" w16cid:durableId="544678925">
    <w:abstractNumId w:val="7"/>
  </w:num>
  <w:num w:numId="15" w16cid:durableId="1082020635">
    <w:abstractNumId w:val="7"/>
  </w:num>
  <w:num w:numId="16" w16cid:durableId="2085256348">
    <w:abstractNumId w:val="7"/>
  </w:num>
  <w:num w:numId="17" w16cid:durableId="1934119418">
    <w:abstractNumId w:val="7"/>
  </w:num>
  <w:num w:numId="18" w16cid:durableId="1909488545">
    <w:abstractNumId w:val="7"/>
  </w:num>
  <w:num w:numId="19" w16cid:durableId="1358894433">
    <w:abstractNumId w:val="7"/>
  </w:num>
  <w:num w:numId="20" w16cid:durableId="1905334643">
    <w:abstractNumId w:val="7"/>
  </w:num>
  <w:num w:numId="21" w16cid:durableId="1052920246">
    <w:abstractNumId w:val="7"/>
  </w:num>
  <w:num w:numId="22" w16cid:durableId="301811853">
    <w:abstractNumId w:val="7"/>
  </w:num>
  <w:num w:numId="23" w16cid:durableId="414324161">
    <w:abstractNumId w:val="7"/>
  </w:num>
  <w:num w:numId="24" w16cid:durableId="1720394028">
    <w:abstractNumId w:val="7"/>
  </w:num>
  <w:num w:numId="25" w16cid:durableId="1097826151">
    <w:abstractNumId w:val="7"/>
  </w:num>
  <w:num w:numId="26" w16cid:durableId="1375538773">
    <w:abstractNumId w:val="7"/>
  </w:num>
  <w:num w:numId="27" w16cid:durableId="949094197">
    <w:abstractNumId w:val="7"/>
  </w:num>
  <w:num w:numId="28" w16cid:durableId="1322352235">
    <w:abstractNumId w:val="7"/>
  </w:num>
  <w:num w:numId="29" w16cid:durableId="1501383343">
    <w:abstractNumId w:val="7"/>
  </w:num>
  <w:num w:numId="30" w16cid:durableId="917177359">
    <w:abstractNumId w:val="7"/>
  </w:num>
  <w:num w:numId="31" w16cid:durableId="1749570425">
    <w:abstractNumId w:val="7"/>
  </w:num>
  <w:num w:numId="32" w16cid:durableId="1776435742">
    <w:abstractNumId w:val="7"/>
  </w:num>
  <w:num w:numId="33" w16cid:durableId="1746294983">
    <w:abstractNumId w:val="7"/>
  </w:num>
  <w:num w:numId="34" w16cid:durableId="1060320715">
    <w:abstractNumId w:val="7"/>
  </w:num>
  <w:num w:numId="35" w16cid:durableId="517741972">
    <w:abstractNumId w:val="7"/>
  </w:num>
  <w:num w:numId="36" w16cid:durableId="1576478987">
    <w:abstractNumId w:val="7"/>
  </w:num>
  <w:num w:numId="37" w16cid:durableId="1520317492">
    <w:abstractNumId w:val="7"/>
  </w:num>
  <w:num w:numId="38" w16cid:durableId="797843964">
    <w:abstractNumId w:val="7"/>
  </w:num>
  <w:num w:numId="39" w16cid:durableId="93523345">
    <w:abstractNumId w:val="7"/>
  </w:num>
  <w:num w:numId="40" w16cid:durableId="630985287">
    <w:abstractNumId w:val="7"/>
  </w:num>
  <w:num w:numId="41" w16cid:durableId="1370301458">
    <w:abstractNumId w:val="7"/>
  </w:num>
  <w:num w:numId="42" w16cid:durableId="2022585788">
    <w:abstractNumId w:val="7"/>
  </w:num>
  <w:num w:numId="43" w16cid:durableId="221528806">
    <w:abstractNumId w:val="7"/>
  </w:num>
  <w:num w:numId="44" w16cid:durableId="806318859">
    <w:abstractNumId w:val="7"/>
  </w:num>
  <w:num w:numId="45" w16cid:durableId="1444031188">
    <w:abstractNumId w:val="7"/>
  </w:num>
  <w:num w:numId="46" w16cid:durableId="1412123283">
    <w:abstractNumId w:val="7"/>
  </w:num>
  <w:num w:numId="47" w16cid:durableId="795416910">
    <w:abstractNumId w:val="7"/>
  </w:num>
  <w:num w:numId="48" w16cid:durableId="143238619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E4"/>
    <w:rsid w:val="0000243C"/>
    <w:rsid w:val="000041D8"/>
    <w:rsid w:val="000047D9"/>
    <w:rsid w:val="000063AA"/>
    <w:rsid w:val="00006B5C"/>
    <w:rsid w:val="000078BA"/>
    <w:rsid w:val="00015ABF"/>
    <w:rsid w:val="00023B30"/>
    <w:rsid w:val="000253DF"/>
    <w:rsid w:val="00026740"/>
    <w:rsid w:val="00027818"/>
    <w:rsid w:val="00031FF6"/>
    <w:rsid w:val="000350DC"/>
    <w:rsid w:val="00035A45"/>
    <w:rsid w:val="00035BE9"/>
    <w:rsid w:val="00036102"/>
    <w:rsid w:val="000367C3"/>
    <w:rsid w:val="000418CC"/>
    <w:rsid w:val="00043ACA"/>
    <w:rsid w:val="00052852"/>
    <w:rsid w:val="00057DFF"/>
    <w:rsid w:val="000651AA"/>
    <w:rsid w:val="000674EF"/>
    <w:rsid w:val="00080BC1"/>
    <w:rsid w:val="000814CB"/>
    <w:rsid w:val="00083CCC"/>
    <w:rsid w:val="00090EDC"/>
    <w:rsid w:val="0009135B"/>
    <w:rsid w:val="00091D14"/>
    <w:rsid w:val="0009434F"/>
    <w:rsid w:val="000A5D6D"/>
    <w:rsid w:val="000A6334"/>
    <w:rsid w:val="000A6DF4"/>
    <w:rsid w:val="000A7E0F"/>
    <w:rsid w:val="000B2719"/>
    <w:rsid w:val="000B4FAC"/>
    <w:rsid w:val="000B57ED"/>
    <w:rsid w:val="000C1B2A"/>
    <w:rsid w:val="000D0249"/>
    <w:rsid w:val="000D136C"/>
    <w:rsid w:val="000D2286"/>
    <w:rsid w:val="000D29C8"/>
    <w:rsid w:val="000D2A71"/>
    <w:rsid w:val="000D6690"/>
    <w:rsid w:val="000D66EA"/>
    <w:rsid w:val="000D6853"/>
    <w:rsid w:val="000E18FA"/>
    <w:rsid w:val="000E3953"/>
    <w:rsid w:val="000E75EC"/>
    <w:rsid w:val="000F5EE7"/>
    <w:rsid w:val="000F6BD8"/>
    <w:rsid w:val="000F737D"/>
    <w:rsid w:val="00103BD4"/>
    <w:rsid w:val="00107D65"/>
    <w:rsid w:val="00110129"/>
    <w:rsid w:val="00112566"/>
    <w:rsid w:val="00113931"/>
    <w:rsid w:val="00120531"/>
    <w:rsid w:val="0012336F"/>
    <w:rsid w:val="00125B79"/>
    <w:rsid w:val="00130659"/>
    <w:rsid w:val="001316F9"/>
    <w:rsid w:val="00134167"/>
    <w:rsid w:val="00134843"/>
    <w:rsid w:val="00134C50"/>
    <w:rsid w:val="0013598F"/>
    <w:rsid w:val="001419F0"/>
    <w:rsid w:val="00142177"/>
    <w:rsid w:val="00142271"/>
    <w:rsid w:val="001454AA"/>
    <w:rsid w:val="00146FD4"/>
    <w:rsid w:val="00147153"/>
    <w:rsid w:val="0015061F"/>
    <w:rsid w:val="00156BF9"/>
    <w:rsid w:val="00162720"/>
    <w:rsid w:val="00170008"/>
    <w:rsid w:val="0017040D"/>
    <w:rsid w:val="001720F2"/>
    <w:rsid w:val="00173D21"/>
    <w:rsid w:val="00175E27"/>
    <w:rsid w:val="00176408"/>
    <w:rsid w:val="00176A3B"/>
    <w:rsid w:val="00182C4E"/>
    <w:rsid w:val="0018791F"/>
    <w:rsid w:val="00191427"/>
    <w:rsid w:val="00191AD9"/>
    <w:rsid w:val="00192D3B"/>
    <w:rsid w:val="00194858"/>
    <w:rsid w:val="00194C5A"/>
    <w:rsid w:val="00195BBA"/>
    <w:rsid w:val="001966DD"/>
    <w:rsid w:val="001A0491"/>
    <w:rsid w:val="001A75F0"/>
    <w:rsid w:val="001A7B2A"/>
    <w:rsid w:val="001B0648"/>
    <w:rsid w:val="001B2736"/>
    <w:rsid w:val="001C3513"/>
    <w:rsid w:val="001C5D38"/>
    <w:rsid w:val="001D6767"/>
    <w:rsid w:val="001D6A83"/>
    <w:rsid w:val="001D7474"/>
    <w:rsid w:val="001E13E5"/>
    <w:rsid w:val="001E22D5"/>
    <w:rsid w:val="001E4060"/>
    <w:rsid w:val="001F2DF3"/>
    <w:rsid w:val="001F40AA"/>
    <w:rsid w:val="001F49C5"/>
    <w:rsid w:val="001F6E5F"/>
    <w:rsid w:val="001F7ADE"/>
    <w:rsid w:val="00200345"/>
    <w:rsid w:val="00201071"/>
    <w:rsid w:val="0020425E"/>
    <w:rsid w:val="002100A0"/>
    <w:rsid w:val="0021366A"/>
    <w:rsid w:val="00216196"/>
    <w:rsid w:val="00221727"/>
    <w:rsid w:val="00224E98"/>
    <w:rsid w:val="00227F81"/>
    <w:rsid w:val="0023063F"/>
    <w:rsid w:val="002316AB"/>
    <w:rsid w:val="00233EE0"/>
    <w:rsid w:val="002349AB"/>
    <w:rsid w:val="00235049"/>
    <w:rsid w:val="00240B62"/>
    <w:rsid w:val="0024165B"/>
    <w:rsid w:val="00245D67"/>
    <w:rsid w:val="002528FD"/>
    <w:rsid w:val="00253DCB"/>
    <w:rsid w:val="00256327"/>
    <w:rsid w:val="00257DD4"/>
    <w:rsid w:val="00264D41"/>
    <w:rsid w:val="00270DC9"/>
    <w:rsid w:val="00274DB1"/>
    <w:rsid w:val="00277C05"/>
    <w:rsid w:val="00282AFD"/>
    <w:rsid w:val="00284759"/>
    <w:rsid w:val="00284A9C"/>
    <w:rsid w:val="00293F07"/>
    <w:rsid w:val="00295D42"/>
    <w:rsid w:val="00297185"/>
    <w:rsid w:val="002A707C"/>
    <w:rsid w:val="002B0385"/>
    <w:rsid w:val="002B146B"/>
    <w:rsid w:val="002B67C0"/>
    <w:rsid w:val="002C2EAF"/>
    <w:rsid w:val="002D020C"/>
    <w:rsid w:val="002D0B49"/>
    <w:rsid w:val="002D4FB6"/>
    <w:rsid w:val="002E318B"/>
    <w:rsid w:val="002F076A"/>
    <w:rsid w:val="002F1F28"/>
    <w:rsid w:val="002F401A"/>
    <w:rsid w:val="002F6ED9"/>
    <w:rsid w:val="00314300"/>
    <w:rsid w:val="003177AC"/>
    <w:rsid w:val="00320129"/>
    <w:rsid w:val="00320A7A"/>
    <w:rsid w:val="00321D7D"/>
    <w:rsid w:val="00340DF0"/>
    <w:rsid w:val="00352F32"/>
    <w:rsid w:val="00354618"/>
    <w:rsid w:val="003546EE"/>
    <w:rsid w:val="003556B5"/>
    <w:rsid w:val="003565D9"/>
    <w:rsid w:val="0036062C"/>
    <w:rsid w:val="00367C8D"/>
    <w:rsid w:val="0037338A"/>
    <w:rsid w:val="00377152"/>
    <w:rsid w:val="003818DB"/>
    <w:rsid w:val="003A2336"/>
    <w:rsid w:val="003A25D8"/>
    <w:rsid w:val="003A3A69"/>
    <w:rsid w:val="003C1102"/>
    <w:rsid w:val="003C3EB8"/>
    <w:rsid w:val="003C4649"/>
    <w:rsid w:val="003C6D15"/>
    <w:rsid w:val="003D0D2D"/>
    <w:rsid w:val="003D37E6"/>
    <w:rsid w:val="003D40E3"/>
    <w:rsid w:val="003D6B84"/>
    <w:rsid w:val="003E00BA"/>
    <w:rsid w:val="003E0EB6"/>
    <w:rsid w:val="003E6428"/>
    <w:rsid w:val="003F05E5"/>
    <w:rsid w:val="003F1498"/>
    <w:rsid w:val="00402768"/>
    <w:rsid w:val="00403769"/>
    <w:rsid w:val="00407138"/>
    <w:rsid w:val="0042013C"/>
    <w:rsid w:val="00422A66"/>
    <w:rsid w:val="00422BEA"/>
    <w:rsid w:val="00425311"/>
    <w:rsid w:val="00427A2F"/>
    <w:rsid w:val="00431C7D"/>
    <w:rsid w:val="00432964"/>
    <w:rsid w:val="00434CCD"/>
    <w:rsid w:val="00440933"/>
    <w:rsid w:val="0044245A"/>
    <w:rsid w:val="00447464"/>
    <w:rsid w:val="00447EE9"/>
    <w:rsid w:val="004509D6"/>
    <w:rsid w:val="00450C14"/>
    <w:rsid w:val="00451095"/>
    <w:rsid w:val="00451F39"/>
    <w:rsid w:val="00466982"/>
    <w:rsid w:val="004717CF"/>
    <w:rsid w:val="0047200D"/>
    <w:rsid w:val="004727D4"/>
    <w:rsid w:val="00474A2F"/>
    <w:rsid w:val="0048030C"/>
    <w:rsid w:val="00482390"/>
    <w:rsid w:val="00485004"/>
    <w:rsid w:val="00485883"/>
    <w:rsid w:val="00485B7F"/>
    <w:rsid w:val="004876F8"/>
    <w:rsid w:val="00490866"/>
    <w:rsid w:val="00490923"/>
    <w:rsid w:val="004975F2"/>
    <w:rsid w:val="004A0B34"/>
    <w:rsid w:val="004A1093"/>
    <w:rsid w:val="004A2A10"/>
    <w:rsid w:val="004A6A97"/>
    <w:rsid w:val="004A73FF"/>
    <w:rsid w:val="004B221F"/>
    <w:rsid w:val="004B2AA6"/>
    <w:rsid w:val="004C014A"/>
    <w:rsid w:val="004C197D"/>
    <w:rsid w:val="004C2E40"/>
    <w:rsid w:val="004C5460"/>
    <w:rsid w:val="004C5B23"/>
    <w:rsid w:val="004D1874"/>
    <w:rsid w:val="004D34B9"/>
    <w:rsid w:val="004D734B"/>
    <w:rsid w:val="004E507D"/>
    <w:rsid w:val="004E60FC"/>
    <w:rsid w:val="004F0123"/>
    <w:rsid w:val="004F28D4"/>
    <w:rsid w:val="004F4734"/>
    <w:rsid w:val="004F66FF"/>
    <w:rsid w:val="00502181"/>
    <w:rsid w:val="00503345"/>
    <w:rsid w:val="00503482"/>
    <w:rsid w:val="0050790E"/>
    <w:rsid w:val="00520AAA"/>
    <w:rsid w:val="00520E3A"/>
    <w:rsid w:val="0052594D"/>
    <w:rsid w:val="00526477"/>
    <w:rsid w:val="00536DC2"/>
    <w:rsid w:val="005372A9"/>
    <w:rsid w:val="005403BB"/>
    <w:rsid w:val="005414AF"/>
    <w:rsid w:val="00541785"/>
    <w:rsid w:val="005418C3"/>
    <w:rsid w:val="00543584"/>
    <w:rsid w:val="005525C2"/>
    <w:rsid w:val="005527FE"/>
    <w:rsid w:val="005532E1"/>
    <w:rsid w:val="00553EB7"/>
    <w:rsid w:val="005579F8"/>
    <w:rsid w:val="00560651"/>
    <w:rsid w:val="0056163E"/>
    <w:rsid w:val="0056552C"/>
    <w:rsid w:val="0056774B"/>
    <w:rsid w:val="00570271"/>
    <w:rsid w:val="00573E0D"/>
    <w:rsid w:val="005823DC"/>
    <w:rsid w:val="0059054E"/>
    <w:rsid w:val="00591D58"/>
    <w:rsid w:val="00593179"/>
    <w:rsid w:val="00593E20"/>
    <w:rsid w:val="00595A90"/>
    <w:rsid w:val="00596971"/>
    <w:rsid w:val="005A3CF0"/>
    <w:rsid w:val="005A63DD"/>
    <w:rsid w:val="005B1F68"/>
    <w:rsid w:val="005B2872"/>
    <w:rsid w:val="005B403E"/>
    <w:rsid w:val="005B65B1"/>
    <w:rsid w:val="005B6E64"/>
    <w:rsid w:val="005C2B9E"/>
    <w:rsid w:val="005C55BD"/>
    <w:rsid w:val="005C65CC"/>
    <w:rsid w:val="005D4AE6"/>
    <w:rsid w:val="005E1163"/>
    <w:rsid w:val="005E6F27"/>
    <w:rsid w:val="005E711A"/>
    <w:rsid w:val="005F55CA"/>
    <w:rsid w:val="005F57CD"/>
    <w:rsid w:val="0060083C"/>
    <w:rsid w:val="00600B13"/>
    <w:rsid w:val="006058F8"/>
    <w:rsid w:val="006066CF"/>
    <w:rsid w:val="006072D0"/>
    <w:rsid w:val="0061001A"/>
    <w:rsid w:val="0061560F"/>
    <w:rsid w:val="00615B6D"/>
    <w:rsid w:val="00617099"/>
    <w:rsid w:val="00617B24"/>
    <w:rsid w:val="00620F75"/>
    <w:rsid w:val="00623EBB"/>
    <w:rsid w:val="00631B66"/>
    <w:rsid w:val="006321EC"/>
    <w:rsid w:val="0063279A"/>
    <w:rsid w:val="00634B6F"/>
    <w:rsid w:val="0063740E"/>
    <w:rsid w:val="006411D0"/>
    <w:rsid w:val="00645252"/>
    <w:rsid w:val="00653D1D"/>
    <w:rsid w:val="0065715D"/>
    <w:rsid w:val="00657A2D"/>
    <w:rsid w:val="006630AD"/>
    <w:rsid w:val="00663614"/>
    <w:rsid w:val="00665096"/>
    <w:rsid w:val="0066616E"/>
    <w:rsid w:val="00667402"/>
    <w:rsid w:val="0067056A"/>
    <w:rsid w:val="00671AEA"/>
    <w:rsid w:val="0067316A"/>
    <w:rsid w:val="00676A41"/>
    <w:rsid w:val="0068141A"/>
    <w:rsid w:val="00685907"/>
    <w:rsid w:val="00691A08"/>
    <w:rsid w:val="00692A5C"/>
    <w:rsid w:val="00695712"/>
    <w:rsid w:val="006B077A"/>
    <w:rsid w:val="006B701A"/>
    <w:rsid w:val="006C08B2"/>
    <w:rsid w:val="006C3AC1"/>
    <w:rsid w:val="006C4573"/>
    <w:rsid w:val="006D1D14"/>
    <w:rsid w:val="006D3D74"/>
    <w:rsid w:val="006F050E"/>
    <w:rsid w:val="006F0D4B"/>
    <w:rsid w:val="006F3A0D"/>
    <w:rsid w:val="006F4F16"/>
    <w:rsid w:val="007005AE"/>
    <w:rsid w:val="0070296D"/>
    <w:rsid w:val="00704DB7"/>
    <w:rsid w:val="00706574"/>
    <w:rsid w:val="00706C59"/>
    <w:rsid w:val="00707A9D"/>
    <w:rsid w:val="00711145"/>
    <w:rsid w:val="00712289"/>
    <w:rsid w:val="00713F82"/>
    <w:rsid w:val="00730007"/>
    <w:rsid w:val="00732935"/>
    <w:rsid w:val="00746A5F"/>
    <w:rsid w:val="007476EB"/>
    <w:rsid w:val="00762A1A"/>
    <w:rsid w:val="00763098"/>
    <w:rsid w:val="00774866"/>
    <w:rsid w:val="007749DB"/>
    <w:rsid w:val="00775E83"/>
    <w:rsid w:val="0078004F"/>
    <w:rsid w:val="00780640"/>
    <w:rsid w:val="00781F8E"/>
    <w:rsid w:val="007874BC"/>
    <w:rsid w:val="0079030C"/>
    <w:rsid w:val="007903DA"/>
    <w:rsid w:val="00791EB4"/>
    <w:rsid w:val="0079254F"/>
    <w:rsid w:val="007938B2"/>
    <w:rsid w:val="00794551"/>
    <w:rsid w:val="007A3095"/>
    <w:rsid w:val="007B1349"/>
    <w:rsid w:val="007B35D8"/>
    <w:rsid w:val="007B3BAC"/>
    <w:rsid w:val="007C3271"/>
    <w:rsid w:val="007C4FD8"/>
    <w:rsid w:val="007C71EC"/>
    <w:rsid w:val="007D69A2"/>
    <w:rsid w:val="007E4F3C"/>
    <w:rsid w:val="007E7A09"/>
    <w:rsid w:val="007F3B62"/>
    <w:rsid w:val="007F7327"/>
    <w:rsid w:val="00800189"/>
    <w:rsid w:val="008157CC"/>
    <w:rsid w:val="00815CCA"/>
    <w:rsid w:val="00824087"/>
    <w:rsid w:val="008252FE"/>
    <w:rsid w:val="0083550E"/>
    <w:rsid w:val="0083569A"/>
    <w:rsid w:val="008362B5"/>
    <w:rsid w:val="008419E7"/>
    <w:rsid w:val="0084225D"/>
    <w:rsid w:val="00843324"/>
    <w:rsid w:val="00850AB3"/>
    <w:rsid w:val="00861639"/>
    <w:rsid w:val="008627EE"/>
    <w:rsid w:val="00863A03"/>
    <w:rsid w:val="00866A30"/>
    <w:rsid w:val="00867140"/>
    <w:rsid w:val="00872925"/>
    <w:rsid w:val="008748C3"/>
    <w:rsid w:val="00880555"/>
    <w:rsid w:val="00880B28"/>
    <w:rsid w:val="00880CA0"/>
    <w:rsid w:val="00882B5E"/>
    <w:rsid w:val="00890488"/>
    <w:rsid w:val="00890A19"/>
    <w:rsid w:val="00891B70"/>
    <w:rsid w:val="00897FF4"/>
    <w:rsid w:val="008A37FE"/>
    <w:rsid w:val="008A5187"/>
    <w:rsid w:val="008A7110"/>
    <w:rsid w:val="008A758B"/>
    <w:rsid w:val="008B1872"/>
    <w:rsid w:val="008B6A81"/>
    <w:rsid w:val="008C1A13"/>
    <w:rsid w:val="008C7C91"/>
    <w:rsid w:val="008D005E"/>
    <w:rsid w:val="008D17DE"/>
    <w:rsid w:val="008D5BD6"/>
    <w:rsid w:val="008D6695"/>
    <w:rsid w:val="008D7D56"/>
    <w:rsid w:val="008E058A"/>
    <w:rsid w:val="008E200B"/>
    <w:rsid w:val="008E2323"/>
    <w:rsid w:val="008E42B0"/>
    <w:rsid w:val="008F0A1D"/>
    <w:rsid w:val="00904EB6"/>
    <w:rsid w:val="009232C5"/>
    <w:rsid w:val="00930982"/>
    <w:rsid w:val="00931055"/>
    <w:rsid w:val="009365F4"/>
    <w:rsid w:val="009371D1"/>
    <w:rsid w:val="00937EF2"/>
    <w:rsid w:val="00940E36"/>
    <w:rsid w:val="00942483"/>
    <w:rsid w:val="009435BA"/>
    <w:rsid w:val="009463ED"/>
    <w:rsid w:val="009513AE"/>
    <w:rsid w:val="00956090"/>
    <w:rsid w:val="00956AF2"/>
    <w:rsid w:val="009574FC"/>
    <w:rsid w:val="00957968"/>
    <w:rsid w:val="009665A9"/>
    <w:rsid w:val="00966B16"/>
    <w:rsid w:val="00967303"/>
    <w:rsid w:val="00972644"/>
    <w:rsid w:val="0097729B"/>
    <w:rsid w:val="009834E1"/>
    <w:rsid w:val="00983DF9"/>
    <w:rsid w:val="009876B7"/>
    <w:rsid w:val="00987893"/>
    <w:rsid w:val="0099044B"/>
    <w:rsid w:val="00992872"/>
    <w:rsid w:val="00996001"/>
    <w:rsid w:val="009A34E6"/>
    <w:rsid w:val="009A5DAF"/>
    <w:rsid w:val="009A7B0A"/>
    <w:rsid w:val="009B0266"/>
    <w:rsid w:val="009C04D5"/>
    <w:rsid w:val="009C7778"/>
    <w:rsid w:val="009D5D30"/>
    <w:rsid w:val="009D769B"/>
    <w:rsid w:val="009E2181"/>
    <w:rsid w:val="009E2B1F"/>
    <w:rsid w:val="009E6363"/>
    <w:rsid w:val="009E74AB"/>
    <w:rsid w:val="009F1B40"/>
    <w:rsid w:val="009F24DC"/>
    <w:rsid w:val="009F68DB"/>
    <w:rsid w:val="00A05EB6"/>
    <w:rsid w:val="00A063FB"/>
    <w:rsid w:val="00A06B82"/>
    <w:rsid w:val="00A163FB"/>
    <w:rsid w:val="00A21B4F"/>
    <w:rsid w:val="00A311DE"/>
    <w:rsid w:val="00A36C40"/>
    <w:rsid w:val="00A37A76"/>
    <w:rsid w:val="00A40F59"/>
    <w:rsid w:val="00A45537"/>
    <w:rsid w:val="00A5014B"/>
    <w:rsid w:val="00A516B6"/>
    <w:rsid w:val="00A56D8E"/>
    <w:rsid w:val="00A57F2B"/>
    <w:rsid w:val="00A60D27"/>
    <w:rsid w:val="00A61A0A"/>
    <w:rsid w:val="00A620F9"/>
    <w:rsid w:val="00A655E4"/>
    <w:rsid w:val="00A70311"/>
    <w:rsid w:val="00A71205"/>
    <w:rsid w:val="00A7350A"/>
    <w:rsid w:val="00A74F03"/>
    <w:rsid w:val="00A75F36"/>
    <w:rsid w:val="00A80820"/>
    <w:rsid w:val="00A84746"/>
    <w:rsid w:val="00A85395"/>
    <w:rsid w:val="00A86306"/>
    <w:rsid w:val="00A87CCE"/>
    <w:rsid w:val="00A9204E"/>
    <w:rsid w:val="00A935AB"/>
    <w:rsid w:val="00A959D0"/>
    <w:rsid w:val="00A95DD6"/>
    <w:rsid w:val="00A96C6C"/>
    <w:rsid w:val="00AB00FA"/>
    <w:rsid w:val="00AB18E4"/>
    <w:rsid w:val="00AB1987"/>
    <w:rsid w:val="00AB42C6"/>
    <w:rsid w:val="00AB4384"/>
    <w:rsid w:val="00AB77B9"/>
    <w:rsid w:val="00AC0531"/>
    <w:rsid w:val="00AC3202"/>
    <w:rsid w:val="00AC4263"/>
    <w:rsid w:val="00AC6EE4"/>
    <w:rsid w:val="00AC7003"/>
    <w:rsid w:val="00AD04EF"/>
    <w:rsid w:val="00AD34EC"/>
    <w:rsid w:val="00AD391E"/>
    <w:rsid w:val="00AD426C"/>
    <w:rsid w:val="00AD5592"/>
    <w:rsid w:val="00AE36B9"/>
    <w:rsid w:val="00AE3821"/>
    <w:rsid w:val="00AE54ED"/>
    <w:rsid w:val="00AE6B83"/>
    <w:rsid w:val="00AE7E55"/>
    <w:rsid w:val="00AF664C"/>
    <w:rsid w:val="00AF7B9A"/>
    <w:rsid w:val="00B058B5"/>
    <w:rsid w:val="00B06385"/>
    <w:rsid w:val="00B11E39"/>
    <w:rsid w:val="00B142E6"/>
    <w:rsid w:val="00B16095"/>
    <w:rsid w:val="00B20415"/>
    <w:rsid w:val="00B21A02"/>
    <w:rsid w:val="00B22670"/>
    <w:rsid w:val="00B32858"/>
    <w:rsid w:val="00B32954"/>
    <w:rsid w:val="00B34D98"/>
    <w:rsid w:val="00B4121B"/>
    <w:rsid w:val="00B4212F"/>
    <w:rsid w:val="00B440F5"/>
    <w:rsid w:val="00B44324"/>
    <w:rsid w:val="00B46ABE"/>
    <w:rsid w:val="00B52C80"/>
    <w:rsid w:val="00B546E8"/>
    <w:rsid w:val="00B56A0E"/>
    <w:rsid w:val="00B603B9"/>
    <w:rsid w:val="00B61F07"/>
    <w:rsid w:val="00B77C57"/>
    <w:rsid w:val="00B84849"/>
    <w:rsid w:val="00B84A9A"/>
    <w:rsid w:val="00B85DBE"/>
    <w:rsid w:val="00B91639"/>
    <w:rsid w:val="00B9643E"/>
    <w:rsid w:val="00B970FB"/>
    <w:rsid w:val="00BA021F"/>
    <w:rsid w:val="00BA2D16"/>
    <w:rsid w:val="00BA383C"/>
    <w:rsid w:val="00BA6CCC"/>
    <w:rsid w:val="00BA7EFA"/>
    <w:rsid w:val="00BB2D42"/>
    <w:rsid w:val="00BB3B10"/>
    <w:rsid w:val="00BB4055"/>
    <w:rsid w:val="00BB42F4"/>
    <w:rsid w:val="00BB4549"/>
    <w:rsid w:val="00BB5749"/>
    <w:rsid w:val="00BB7151"/>
    <w:rsid w:val="00BC5CDB"/>
    <w:rsid w:val="00BD2F43"/>
    <w:rsid w:val="00BD3AE1"/>
    <w:rsid w:val="00BE0473"/>
    <w:rsid w:val="00BE2683"/>
    <w:rsid w:val="00BE2DC7"/>
    <w:rsid w:val="00BE42A8"/>
    <w:rsid w:val="00BF1CA7"/>
    <w:rsid w:val="00BF21F6"/>
    <w:rsid w:val="00BF2F26"/>
    <w:rsid w:val="00BF66C5"/>
    <w:rsid w:val="00C00317"/>
    <w:rsid w:val="00C06562"/>
    <w:rsid w:val="00C13054"/>
    <w:rsid w:val="00C249B5"/>
    <w:rsid w:val="00C2541B"/>
    <w:rsid w:val="00C256DC"/>
    <w:rsid w:val="00C2682F"/>
    <w:rsid w:val="00C334C9"/>
    <w:rsid w:val="00C34ED6"/>
    <w:rsid w:val="00C378C4"/>
    <w:rsid w:val="00C407C9"/>
    <w:rsid w:val="00C50946"/>
    <w:rsid w:val="00C5359D"/>
    <w:rsid w:val="00C579A2"/>
    <w:rsid w:val="00C60312"/>
    <w:rsid w:val="00C656C6"/>
    <w:rsid w:val="00C67131"/>
    <w:rsid w:val="00C736FA"/>
    <w:rsid w:val="00C739B2"/>
    <w:rsid w:val="00C74BF8"/>
    <w:rsid w:val="00C81470"/>
    <w:rsid w:val="00C82E53"/>
    <w:rsid w:val="00C95FB8"/>
    <w:rsid w:val="00CA0C6B"/>
    <w:rsid w:val="00CA4A94"/>
    <w:rsid w:val="00CB13C0"/>
    <w:rsid w:val="00CB2905"/>
    <w:rsid w:val="00CB38F9"/>
    <w:rsid w:val="00CC4ECB"/>
    <w:rsid w:val="00CC7275"/>
    <w:rsid w:val="00CD58C0"/>
    <w:rsid w:val="00CD6325"/>
    <w:rsid w:val="00CD6CF9"/>
    <w:rsid w:val="00CE357B"/>
    <w:rsid w:val="00CE41DD"/>
    <w:rsid w:val="00CE589D"/>
    <w:rsid w:val="00CE6452"/>
    <w:rsid w:val="00D072FA"/>
    <w:rsid w:val="00D11548"/>
    <w:rsid w:val="00D1301C"/>
    <w:rsid w:val="00D14A96"/>
    <w:rsid w:val="00D17C44"/>
    <w:rsid w:val="00D20810"/>
    <w:rsid w:val="00D23AB4"/>
    <w:rsid w:val="00D27758"/>
    <w:rsid w:val="00D33978"/>
    <w:rsid w:val="00D33AEF"/>
    <w:rsid w:val="00D3631C"/>
    <w:rsid w:val="00D368EC"/>
    <w:rsid w:val="00D428AA"/>
    <w:rsid w:val="00D452C8"/>
    <w:rsid w:val="00D51667"/>
    <w:rsid w:val="00D521C8"/>
    <w:rsid w:val="00D55C39"/>
    <w:rsid w:val="00D6430A"/>
    <w:rsid w:val="00D76209"/>
    <w:rsid w:val="00D850F3"/>
    <w:rsid w:val="00D85D07"/>
    <w:rsid w:val="00D97D49"/>
    <w:rsid w:val="00DB3085"/>
    <w:rsid w:val="00DB3D58"/>
    <w:rsid w:val="00DB49C4"/>
    <w:rsid w:val="00DC2AF5"/>
    <w:rsid w:val="00DC2DB0"/>
    <w:rsid w:val="00DC69FE"/>
    <w:rsid w:val="00DD0F5F"/>
    <w:rsid w:val="00DD2326"/>
    <w:rsid w:val="00DD2E41"/>
    <w:rsid w:val="00DE12A3"/>
    <w:rsid w:val="00DF0AC7"/>
    <w:rsid w:val="00E00632"/>
    <w:rsid w:val="00E06412"/>
    <w:rsid w:val="00E069D1"/>
    <w:rsid w:val="00E115EB"/>
    <w:rsid w:val="00E11F35"/>
    <w:rsid w:val="00E160B7"/>
    <w:rsid w:val="00E20FF4"/>
    <w:rsid w:val="00E22BCE"/>
    <w:rsid w:val="00E2545D"/>
    <w:rsid w:val="00E25F28"/>
    <w:rsid w:val="00E26966"/>
    <w:rsid w:val="00E27038"/>
    <w:rsid w:val="00E32177"/>
    <w:rsid w:val="00E32F8E"/>
    <w:rsid w:val="00E370C2"/>
    <w:rsid w:val="00E42F6C"/>
    <w:rsid w:val="00E46314"/>
    <w:rsid w:val="00E504AB"/>
    <w:rsid w:val="00E556DF"/>
    <w:rsid w:val="00E71370"/>
    <w:rsid w:val="00E7205A"/>
    <w:rsid w:val="00E73403"/>
    <w:rsid w:val="00E76B5E"/>
    <w:rsid w:val="00E77C9E"/>
    <w:rsid w:val="00E839A9"/>
    <w:rsid w:val="00E84EA1"/>
    <w:rsid w:val="00E87968"/>
    <w:rsid w:val="00E9579C"/>
    <w:rsid w:val="00E95965"/>
    <w:rsid w:val="00E9758C"/>
    <w:rsid w:val="00EA02AC"/>
    <w:rsid w:val="00EA7051"/>
    <w:rsid w:val="00EA7990"/>
    <w:rsid w:val="00EB205B"/>
    <w:rsid w:val="00EB4235"/>
    <w:rsid w:val="00EB5EDD"/>
    <w:rsid w:val="00EB5FD7"/>
    <w:rsid w:val="00ED164F"/>
    <w:rsid w:val="00ED2FE3"/>
    <w:rsid w:val="00ED5859"/>
    <w:rsid w:val="00EF070C"/>
    <w:rsid w:val="00F0029C"/>
    <w:rsid w:val="00F01271"/>
    <w:rsid w:val="00F047E9"/>
    <w:rsid w:val="00F05CDE"/>
    <w:rsid w:val="00F06329"/>
    <w:rsid w:val="00F06BD2"/>
    <w:rsid w:val="00F12158"/>
    <w:rsid w:val="00F13C64"/>
    <w:rsid w:val="00F14CF7"/>
    <w:rsid w:val="00F162E6"/>
    <w:rsid w:val="00F17783"/>
    <w:rsid w:val="00F23C72"/>
    <w:rsid w:val="00F27FA1"/>
    <w:rsid w:val="00F31890"/>
    <w:rsid w:val="00F31E75"/>
    <w:rsid w:val="00F34761"/>
    <w:rsid w:val="00F374D4"/>
    <w:rsid w:val="00F41909"/>
    <w:rsid w:val="00F43BB0"/>
    <w:rsid w:val="00F45E29"/>
    <w:rsid w:val="00F510B9"/>
    <w:rsid w:val="00F51B26"/>
    <w:rsid w:val="00F63B8A"/>
    <w:rsid w:val="00F65F16"/>
    <w:rsid w:val="00F66B04"/>
    <w:rsid w:val="00F66CB3"/>
    <w:rsid w:val="00F71309"/>
    <w:rsid w:val="00F76F67"/>
    <w:rsid w:val="00F81AEA"/>
    <w:rsid w:val="00F82C14"/>
    <w:rsid w:val="00FA11B1"/>
    <w:rsid w:val="00FA689D"/>
    <w:rsid w:val="00FB4E0B"/>
    <w:rsid w:val="00FB571D"/>
    <w:rsid w:val="00FC004A"/>
    <w:rsid w:val="00FC132D"/>
    <w:rsid w:val="00FC43F9"/>
    <w:rsid w:val="00FD36F3"/>
    <w:rsid w:val="00FE0B26"/>
    <w:rsid w:val="00FE0CAD"/>
    <w:rsid w:val="00FE15AD"/>
    <w:rsid w:val="00FE2A01"/>
    <w:rsid w:val="00FE6986"/>
    <w:rsid w:val="00FF4A7C"/>
    <w:rsid w:val="1617ADCE"/>
    <w:rsid w:val="1E71A3D4"/>
    <w:rsid w:val="49A21E84"/>
    <w:rsid w:val="55BAFC94"/>
    <w:rsid w:val="5EB4B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F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0C"/>
    <w:pPr>
      <w:spacing w:after="120"/>
    </w:pPr>
    <w:rPr>
      <w:sz w:val="24"/>
    </w:rPr>
  </w:style>
  <w:style w:type="paragraph" w:styleId="Heading1">
    <w:name w:val="heading 1"/>
    <w:basedOn w:val="Normal"/>
    <w:next w:val="Normal"/>
    <w:link w:val="Heading1Char"/>
    <w:uiPriority w:val="9"/>
    <w:qFormat/>
    <w:rsid w:val="00191427"/>
    <w:pPr>
      <w:keepNext/>
      <w:keepLines/>
      <w:spacing w:before="240"/>
      <w:outlineLvl w:val="0"/>
    </w:pPr>
    <w:rPr>
      <w:rFonts w:asciiTheme="majorHAnsi" w:eastAsiaTheme="majorEastAsia" w:hAnsiTheme="majorHAnsi" w:cstheme="majorBidi"/>
      <w:color w:val="4F228D" w:themeColor="accent1" w:themeShade="BF"/>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35175E"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35175E" w:themeColor="accent1" w:themeShade="7F"/>
      <w:szCs w:val="24"/>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35175E"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35175E"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35175E"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5175E"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27"/>
    <w:rPr>
      <w:rFonts w:asciiTheme="majorHAnsi" w:eastAsiaTheme="majorEastAsia" w:hAnsiTheme="majorHAnsi" w:cstheme="majorBidi"/>
      <w:color w:val="4F228D" w:themeColor="accent1" w:themeShade="BF"/>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35175E"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5175E"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35175E"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35175E"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35175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5175E"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91427"/>
    <w:pPr>
      <w:contextualSpacing/>
    </w:pPr>
    <w:rPr>
      <w:rFonts w:asciiTheme="majorHAnsi" w:eastAsiaTheme="majorEastAsia" w:hAnsiTheme="majorHAnsi" w:cstheme="majorBidi"/>
      <w:color w:val="4F228D" w:themeColor="accent1" w:themeShade="BF"/>
      <w:spacing w:val="-10"/>
      <w:kern w:val="28"/>
      <w:sz w:val="56"/>
      <w:szCs w:val="56"/>
    </w:rPr>
  </w:style>
  <w:style w:type="character" w:customStyle="1" w:styleId="TitleChar">
    <w:name w:val="Title Char"/>
    <w:basedOn w:val="DefaultParagraphFont"/>
    <w:link w:val="Title"/>
    <w:uiPriority w:val="10"/>
    <w:rsid w:val="00191427"/>
    <w:rPr>
      <w:rFonts w:asciiTheme="majorHAnsi" w:eastAsiaTheme="majorEastAsia" w:hAnsiTheme="majorHAnsi" w:cstheme="majorBidi"/>
      <w:color w:val="4F228D" w:themeColor="accent1" w:themeShade="BF"/>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35175E"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35175E" w:themeColor="accent1" w:themeShade="80"/>
        <w:bottom w:val="single" w:sz="4" w:space="10" w:color="35175E" w:themeColor="accent1" w:themeShade="80"/>
      </w:pBdr>
      <w:spacing w:before="360" w:after="360"/>
      <w:ind w:left="864" w:right="864"/>
      <w:jc w:val="center"/>
    </w:pPr>
    <w:rPr>
      <w:i/>
      <w:iCs/>
      <w:color w:val="35175E" w:themeColor="accent1" w:themeShade="80"/>
    </w:rPr>
  </w:style>
  <w:style w:type="character" w:customStyle="1" w:styleId="IntenseQuoteChar">
    <w:name w:val="Intense Quote Char"/>
    <w:basedOn w:val="DefaultParagraphFont"/>
    <w:link w:val="IntenseQuote"/>
    <w:uiPriority w:val="30"/>
    <w:rsid w:val="00645252"/>
    <w:rPr>
      <w:i/>
      <w:iCs/>
      <w:color w:val="35175E"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35175E"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35175E" w:themeColor="accent1" w:themeShade="80"/>
      <w:u w:val="single"/>
    </w:rPr>
  </w:style>
  <w:style w:type="character" w:styleId="FollowedHyperlink">
    <w:name w:val="FollowedHyperlink"/>
    <w:basedOn w:val="DefaultParagraphFont"/>
    <w:uiPriority w:val="99"/>
    <w:unhideWhenUsed/>
    <w:rPr>
      <w:color w:val="A57ADE" w:themeColor="followedHyperlink"/>
      <w:u w:val="single"/>
    </w:rPr>
  </w:style>
  <w:style w:type="paragraph" w:styleId="Caption">
    <w:name w:val="caption"/>
    <w:basedOn w:val="Normal"/>
    <w:next w:val="Normal"/>
    <w:uiPriority w:val="35"/>
    <w:unhideWhenUsed/>
    <w:rsid w:val="00645252"/>
    <w:pPr>
      <w:spacing w:after="200"/>
    </w:pPr>
    <w:rPr>
      <w:i/>
      <w:iCs/>
      <w:color w:val="16465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6B2EBD" w:themeColor="accent1" w:shadow="1" w:frame="1"/>
        <w:left w:val="single" w:sz="2" w:space="10" w:color="6B2EBD" w:themeColor="accent1" w:shadow="1" w:frame="1"/>
        <w:bottom w:val="single" w:sz="2" w:space="10" w:color="6B2EBD" w:themeColor="accent1" w:shadow="1" w:frame="1"/>
        <w:right w:val="single" w:sz="2" w:space="10" w:color="6B2EBD" w:themeColor="accent1" w:shadow="1" w:frame="1"/>
      </w:pBdr>
      <w:ind w:left="1152" w:right="1152"/>
    </w:pPr>
    <w:rPr>
      <w:rFonts w:eastAsiaTheme="minorEastAsia"/>
      <w:i/>
      <w:iCs/>
      <w:color w:val="35175E"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04040"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ListParagraph">
    <w:name w:val="List Paragraph"/>
    <w:basedOn w:val="Normal"/>
    <w:uiPriority w:val="34"/>
    <w:unhideWhenUsed/>
    <w:qFormat/>
    <w:rsid w:val="00C5359D"/>
    <w:pPr>
      <w:numPr>
        <w:numId w:val="8"/>
      </w:numPr>
      <w:spacing w:before="120"/>
      <w:ind w:right="144"/>
    </w:pPr>
  </w:style>
  <w:style w:type="character" w:styleId="UnresolvedMention">
    <w:name w:val="Unresolved Mention"/>
    <w:basedOn w:val="DefaultParagraphFont"/>
    <w:uiPriority w:val="99"/>
    <w:semiHidden/>
    <w:unhideWhenUsed/>
    <w:rsid w:val="0042013C"/>
    <w:rPr>
      <w:color w:val="605E5C"/>
      <w:shd w:val="clear" w:color="auto" w:fill="E1DFDD"/>
    </w:rPr>
  </w:style>
  <w:style w:type="table" w:styleId="TableGrid">
    <w:name w:val="Table Grid"/>
    <w:basedOn w:val="TableNormal"/>
    <w:uiPriority w:val="39"/>
    <w:rsid w:val="002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rsid w:val="000F737D"/>
    <w:rPr>
      <w:rFonts w:asciiTheme="majorHAnsi" w:hAnsiTheme="majorHAnsi"/>
      <w:bCs/>
      <w:noProof/>
      <w:color w:val="164068"/>
      <w:sz w:val="40"/>
    </w:rPr>
  </w:style>
  <w:style w:type="paragraph" w:customStyle="1" w:styleId="H2">
    <w:name w:val="H2"/>
    <w:basedOn w:val="Normal"/>
    <w:link w:val="H2Char"/>
    <w:rsid w:val="008E200B"/>
    <w:pPr>
      <w:spacing w:before="240"/>
    </w:pPr>
    <w:rPr>
      <w:rFonts w:ascii="Trebuchet MS" w:hAnsi="Trebuchet MS"/>
      <w:b/>
      <w:color w:val="164068"/>
      <w:sz w:val="32"/>
    </w:rPr>
  </w:style>
  <w:style w:type="character" w:customStyle="1" w:styleId="H1Char">
    <w:name w:val="H1 Char"/>
    <w:basedOn w:val="DefaultParagraphFont"/>
    <w:link w:val="H1"/>
    <w:rsid w:val="000F737D"/>
    <w:rPr>
      <w:rFonts w:asciiTheme="majorHAnsi" w:hAnsiTheme="majorHAnsi"/>
      <w:bCs/>
      <w:noProof/>
      <w:color w:val="164068"/>
      <w:sz w:val="40"/>
    </w:rPr>
  </w:style>
  <w:style w:type="paragraph" w:customStyle="1" w:styleId="H3">
    <w:name w:val="H3"/>
    <w:basedOn w:val="Normal"/>
    <w:link w:val="H3Char"/>
    <w:rsid w:val="008E200B"/>
    <w:pPr>
      <w:spacing w:before="240"/>
    </w:pPr>
    <w:rPr>
      <w:rFonts w:ascii="Trebuchet MS" w:hAnsi="Trebuchet MS"/>
      <w:b/>
      <w:color w:val="6B2EBD" w:themeColor="accent1"/>
    </w:rPr>
  </w:style>
  <w:style w:type="character" w:customStyle="1" w:styleId="H2Char">
    <w:name w:val="H2 Char"/>
    <w:basedOn w:val="DefaultParagraphFont"/>
    <w:link w:val="H2"/>
    <w:rsid w:val="008E200B"/>
    <w:rPr>
      <w:rFonts w:ascii="Trebuchet MS" w:hAnsi="Trebuchet MS"/>
      <w:b/>
      <w:color w:val="164068"/>
      <w:sz w:val="32"/>
    </w:rPr>
  </w:style>
  <w:style w:type="paragraph" w:styleId="NoSpacing">
    <w:name w:val="No Spacing"/>
    <w:uiPriority w:val="1"/>
    <w:qFormat/>
    <w:rsid w:val="008E200B"/>
  </w:style>
  <w:style w:type="character" w:customStyle="1" w:styleId="H3Char">
    <w:name w:val="H3 Char"/>
    <w:basedOn w:val="DefaultParagraphFont"/>
    <w:link w:val="H3"/>
    <w:rsid w:val="008E200B"/>
    <w:rPr>
      <w:rFonts w:ascii="Trebuchet MS" w:hAnsi="Trebuchet MS"/>
      <w:b/>
      <w:color w:val="6B2EBD" w:themeColor="accent1"/>
    </w:rPr>
  </w:style>
  <w:style w:type="paragraph" w:styleId="Revision">
    <w:name w:val="Revision"/>
    <w:hidden/>
    <w:uiPriority w:val="99"/>
    <w:semiHidden/>
    <w:rsid w:val="003C4649"/>
  </w:style>
  <w:style w:type="character" w:styleId="FootnoteReference">
    <w:name w:val="footnote reference"/>
    <w:basedOn w:val="DefaultParagraphFont"/>
    <w:uiPriority w:val="99"/>
    <w:semiHidden/>
    <w:unhideWhenUsed/>
    <w:rsid w:val="0084225D"/>
    <w:rPr>
      <w:vertAlign w:val="superscript"/>
    </w:rPr>
  </w:style>
  <w:style w:type="paragraph" w:customStyle="1" w:styleId="Category">
    <w:name w:val="Category"/>
    <w:basedOn w:val="Heading3"/>
    <w:link w:val="CategoryChar"/>
    <w:qFormat/>
    <w:rsid w:val="00191427"/>
    <w:pPr>
      <w:spacing w:before="160" w:after="160"/>
    </w:pPr>
    <w:rPr>
      <w:color w:val="4F228D" w:themeColor="accent1" w:themeShade="BF"/>
      <w:sz w:val="28"/>
    </w:rPr>
  </w:style>
  <w:style w:type="character" w:customStyle="1" w:styleId="CategoryChar">
    <w:name w:val="Category Char"/>
    <w:basedOn w:val="Heading3Char"/>
    <w:link w:val="Category"/>
    <w:rsid w:val="00191427"/>
    <w:rPr>
      <w:rFonts w:asciiTheme="majorHAnsi" w:eastAsiaTheme="majorEastAsia" w:hAnsiTheme="majorHAnsi" w:cstheme="majorBidi"/>
      <w:color w:val="4F228D"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740">
      <w:bodyDiv w:val="1"/>
      <w:marLeft w:val="0"/>
      <w:marRight w:val="0"/>
      <w:marTop w:val="0"/>
      <w:marBottom w:val="0"/>
      <w:divBdr>
        <w:top w:val="none" w:sz="0" w:space="0" w:color="auto"/>
        <w:left w:val="none" w:sz="0" w:space="0" w:color="auto"/>
        <w:bottom w:val="none" w:sz="0" w:space="0" w:color="auto"/>
        <w:right w:val="none" w:sz="0" w:space="0" w:color="auto"/>
      </w:divBdr>
    </w:div>
    <w:div w:id="772437659">
      <w:bodyDiv w:val="1"/>
      <w:marLeft w:val="0"/>
      <w:marRight w:val="0"/>
      <w:marTop w:val="0"/>
      <w:marBottom w:val="0"/>
      <w:divBdr>
        <w:top w:val="none" w:sz="0" w:space="0" w:color="auto"/>
        <w:left w:val="none" w:sz="0" w:space="0" w:color="auto"/>
        <w:bottom w:val="none" w:sz="0" w:space="0" w:color="auto"/>
        <w:right w:val="none" w:sz="0" w:space="0" w:color="auto"/>
      </w:divBdr>
    </w:div>
    <w:div w:id="810176783">
      <w:bodyDiv w:val="1"/>
      <w:marLeft w:val="0"/>
      <w:marRight w:val="0"/>
      <w:marTop w:val="0"/>
      <w:marBottom w:val="0"/>
      <w:divBdr>
        <w:top w:val="none" w:sz="0" w:space="0" w:color="auto"/>
        <w:left w:val="none" w:sz="0" w:space="0" w:color="auto"/>
        <w:bottom w:val="none" w:sz="0" w:space="0" w:color="auto"/>
        <w:right w:val="none" w:sz="0" w:space="0" w:color="auto"/>
      </w:divBdr>
    </w:div>
    <w:div w:id="862665839">
      <w:bodyDiv w:val="1"/>
      <w:marLeft w:val="0"/>
      <w:marRight w:val="0"/>
      <w:marTop w:val="0"/>
      <w:marBottom w:val="0"/>
      <w:divBdr>
        <w:top w:val="none" w:sz="0" w:space="0" w:color="auto"/>
        <w:left w:val="none" w:sz="0" w:space="0" w:color="auto"/>
        <w:bottom w:val="none" w:sz="0" w:space="0" w:color="auto"/>
        <w:right w:val="none" w:sz="0" w:space="0" w:color="auto"/>
      </w:divBdr>
    </w:div>
    <w:div w:id="955715113">
      <w:bodyDiv w:val="1"/>
      <w:marLeft w:val="0"/>
      <w:marRight w:val="0"/>
      <w:marTop w:val="0"/>
      <w:marBottom w:val="0"/>
      <w:divBdr>
        <w:top w:val="none" w:sz="0" w:space="0" w:color="auto"/>
        <w:left w:val="none" w:sz="0" w:space="0" w:color="auto"/>
        <w:bottom w:val="none" w:sz="0" w:space="0" w:color="auto"/>
        <w:right w:val="none" w:sz="0" w:space="0" w:color="auto"/>
      </w:divBdr>
    </w:div>
    <w:div w:id="1440446451">
      <w:bodyDiv w:val="1"/>
      <w:marLeft w:val="0"/>
      <w:marRight w:val="0"/>
      <w:marTop w:val="0"/>
      <w:marBottom w:val="0"/>
      <w:divBdr>
        <w:top w:val="none" w:sz="0" w:space="0" w:color="auto"/>
        <w:left w:val="none" w:sz="0" w:space="0" w:color="auto"/>
        <w:bottom w:val="none" w:sz="0" w:space="0" w:color="auto"/>
        <w:right w:val="none" w:sz="0" w:space="0" w:color="auto"/>
      </w:divBdr>
    </w:div>
    <w:div w:id="1500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manuals.mo.gov/wp-content/uploads/2019/03/MAGIappendix-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rgbClr val="FFFFFF"/>
      </a:lt1>
      <a:dk2>
        <a:srgbClr val="16465A"/>
      </a:dk2>
      <a:lt2>
        <a:srgbClr val="FFFFFF"/>
      </a:lt2>
      <a:accent1>
        <a:srgbClr val="6B2EBD"/>
      </a:accent1>
      <a:accent2>
        <a:srgbClr val="CCEB96"/>
      </a:accent2>
      <a:accent3>
        <a:srgbClr val="FFF07D"/>
      </a:accent3>
      <a:accent4>
        <a:srgbClr val="E85270"/>
      </a:accent4>
      <a:accent5>
        <a:srgbClr val="F28123"/>
      </a:accent5>
      <a:accent6>
        <a:srgbClr val="16465A"/>
      </a:accent6>
      <a:hlink>
        <a:srgbClr val="6B2EBD"/>
      </a:hlink>
      <a:folHlink>
        <a:srgbClr val="A57ADE"/>
      </a:folHlink>
    </a:clrScheme>
    <a:fontScheme name="MFH">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89CD-CB98-4B20-8F1E-F0E25CEC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6656</Characters>
  <Application>Microsoft Office Word</Application>
  <DocSecurity>0</DocSecurity>
  <Lines>237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Links>
    <vt:vector size="6" baseType="variant">
      <vt:variant>
        <vt:i4>6357085</vt:i4>
      </vt:variant>
      <vt:variant>
        <vt:i4>0</vt:i4>
      </vt:variant>
      <vt:variant>
        <vt:i4>0</vt:i4>
      </vt:variant>
      <vt:variant>
        <vt:i4>5</vt:i4>
      </vt:variant>
      <vt:variant>
        <vt:lpwstr/>
      </vt:variant>
      <vt:variant>
        <vt:lpwstr>_Appendix_1:_Key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2021-08-10T15:52:00Z</dcterms:created>
  <dcterms:modified xsi:type="dcterms:W3CDTF">2023-04-04T14:52:00Z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4c5b355a05df8e4c34652e4344399e08628ef6b855070eacdce2d30b5a4c39cb</vt:lpwstr>
  </property>
</Properties>
</file>